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drawings/drawing3.xml" ContentType="application/vnd.openxmlformats-officedocument.drawingml.chartshapes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drawings/drawing4.xml" ContentType="application/vnd.openxmlformats-officedocument.drawingml.chartshapes+xml"/>
  <Override PartName="/word/charts/chart16.xml" ContentType="application/vnd.openxmlformats-officedocument.drawingml.chart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theme/themeOverride18.xml" ContentType="application/vnd.openxmlformats-officedocument.themeOverride+xml"/>
  <Override PartName="/word/drawings/drawing5.xml" ContentType="application/vnd.openxmlformats-officedocument.drawingml.chartshapes+xml"/>
  <Override PartName="/word/charts/chart19.xml" ContentType="application/vnd.openxmlformats-officedocument.drawingml.chart+xml"/>
  <Override PartName="/word/theme/themeOverride19.xml" ContentType="application/vnd.openxmlformats-officedocument.themeOverride+xml"/>
  <Override PartName="/word/charts/chart20.xml" ContentType="application/vnd.openxmlformats-officedocument.drawingml.chart+xml"/>
  <Override PartName="/word/theme/themeOverride20.xml" ContentType="application/vnd.openxmlformats-officedocument.themeOverride+xml"/>
  <Override PartName="/word/charts/chart21.xml" ContentType="application/vnd.openxmlformats-officedocument.drawingml.chart+xml"/>
  <Override PartName="/word/theme/themeOverride21.xml" ContentType="application/vnd.openxmlformats-officedocument.themeOverride+xml"/>
  <Override PartName="/word/charts/chart22.xml" ContentType="application/vnd.openxmlformats-officedocument.drawingml.chart+xml"/>
  <Override PartName="/word/theme/themeOverride22.xml" ContentType="application/vnd.openxmlformats-officedocument.themeOverride+xml"/>
  <Override PartName="/word/charts/chart23.xml" ContentType="application/vnd.openxmlformats-officedocument.drawingml.chart+xml"/>
  <Override PartName="/word/theme/themeOverride23.xml" ContentType="application/vnd.openxmlformats-officedocument.themeOverride+xml"/>
  <Override PartName="/word/charts/chart24.xml" ContentType="application/vnd.openxmlformats-officedocument.drawingml.chart+xml"/>
  <Override PartName="/word/theme/themeOverride24.xml" ContentType="application/vnd.openxmlformats-officedocument.themeOverride+xml"/>
  <Override PartName="/word/charts/chart25.xml" ContentType="application/vnd.openxmlformats-officedocument.drawingml.chart+xml"/>
  <Override PartName="/word/theme/themeOverride25.xml" ContentType="application/vnd.openxmlformats-officedocument.themeOverride+xml"/>
  <Override PartName="/word/charts/chart26.xml" ContentType="application/vnd.openxmlformats-officedocument.drawingml.chart+xml"/>
  <Override PartName="/word/theme/themeOverride26.xml" ContentType="application/vnd.openxmlformats-officedocument.themeOverride+xml"/>
  <Override PartName="/word/charts/chart27.xml" ContentType="application/vnd.openxmlformats-officedocument.drawingml.chart+xml"/>
  <Override PartName="/word/theme/themeOverride27.xml" ContentType="application/vnd.openxmlformats-officedocument.themeOverride+xml"/>
  <Override PartName="/word/charts/chart28.xml" ContentType="application/vnd.openxmlformats-officedocument.drawingml.chart+xml"/>
  <Override PartName="/word/theme/themeOverride28.xml" ContentType="application/vnd.openxmlformats-officedocument.themeOverride+xml"/>
  <Override PartName="/word/charts/chart29.xml" ContentType="application/vnd.openxmlformats-officedocument.drawingml.chart+xml"/>
  <Override PartName="/word/theme/themeOverride29.xml" ContentType="application/vnd.openxmlformats-officedocument.themeOverride+xml"/>
  <Override PartName="/word/charts/chart30.xml" ContentType="application/vnd.openxmlformats-officedocument.drawingml.chart+xml"/>
  <Override PartName="/word/theme/themeOverride30.xml" ContentType="application/vnd.openxmlformats-officedocument.themeOverride+xml"/>
  <Override PartName="/word/charts/chart31.xml" ContentType="application/vnd.openxmlformats-officedocument.drawingml.chart+xml"/>
  <Override PartName="/word/theme/themeOverride31.xml" ContentType="application/vnd.openxmlformats-officedocument.themeOverride+xml"/>
  <Override PartName="/word/charts/chart32.xml" ContentType="application/vnd.openxmlformats-officedocument.drawingml.chart+xml"/>
  <Override PartName="/word/theme/themeOverride32.xml" ContentType="application/vnd.openxmlformats-officedocument.themeOverride+xml"/>
  <Override PartName="/word/charts/chart33.xml" ContentType="application/vnd.openxmlformats-officedocument.drawingml.chart+xml"/>
  <Override PartName="/word/theme/themeOverride33.xml" ContentType="application/vnd.openxmlformats-officedocument.themeOverride+xml"/>
  <Override PartName="/word/charts/chart34.xml" ContentType="application/vnd.openxmlformats-officedocument.drawingml.chart+xml"/>
  <Override PartName="/word/theme/themeOverride34.xml" ContentType="application/vnd.openxmlformats-officedocument.themeOverride+xml"/>
  <Override PartName="/word/charts/chart35.xml" ContentType="application/vnd.openxmlformats-officedocument.drawingml.chart+xml"/>
  <Override PartName="/word/theme/themeOverride35.xml" ContentType="application/vnd.openxmlformats-officedocument.themeOverride+xml"/>
  <Override PartName="/word/charts/chart36.xml" ContentType="application/vnd.openxmlformats-officedocument.drawingml.chart+xml"/>
  <Override PartName="/word/theme/themeOverride36.xml" ContentType="application/vnd.openxmlformats-officedocument.themeOverride+xml"/>
  <Override PartName="/word/charts/chart37.xml" ContentType="application/vnd.openxmlformats-officedocument.drawingml.chart+xml"/>
  <Override PartName="/word/theme/themeOverride37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711" w:rsidRPr="00570711" w:rsidRDefault="00570711" w:rsidP="00570711">
      <w:pPr>
        <w:spacing w:after="0" w:line="240" w:lineRule="auto"/>
        <w:jc w:val="center"/>
        <w:rPr>
          <w:rFonts w:ascii="Cambria" w:eastAsia="Times New Roman" w:hAnsi="Cambria" w:cs="Times New Roman"/>
          <w:color w:val="365F91"/>
          <w:sz w:val="36"/>
          <w:szCs w:val="36"/>
          <w:lang w:eastAsia="ru-RU"/>
        </w:rPr>
      </w:pPr>
      <w:r w:rsidRPr="00570711">
        <w:rPr>
          <w:rFonts w:ascii="Cambria" w:eastAsia="Times New Roman" w:hAnsi="Cambria" w:cs="Times New Roman"/>
          <w:color w:val="365F91"/>
          <w:sz w:val="36"/>
          <w:szCs w:val="36"/>
          <w:lang w:eastAsia="ru-RU"/>
        </w:rPr>
        <w:t xml:space="preserve">Комитет Республики Татарстан </w:t>
      </w:r>
    </w:p>
    <w:p w:rsidR="00570711" w:rsidRPr="00570711" w:rsidRDefault="00570711" w:rsidP="00570711">
      <w:pPr>
        <w:spacing w:after="0" w:line="240" w:lineRule="auto"/>
        <w:jc w:val="center"/>
        <w:rPr>
          <w:rFonts w:ascii="Cambria" w:eastAsia="Times New Roman" w:hAnsi="Cambria" w:cs="Times New Roman"/>
          <w:color w:val="365F91"/>
          <w:sz w:val="36"/>
          <w:szCs w:val="36"/>
          <w:lang w:eastAsia="ru-RU"/>
        </w:rPr>
      </w:pPr>
      <w:r w:rsidRPr="00570711">
        <w:rPr>
          <w:rFonts w:ascii="Cambria" w:eastAsia="Times New Roman" w:hAnsi="Cambria" w:cs="Times New Roman"/>
          <w:color w:val="365F91"/>
          <w:sz w:val="36"/>
          <w:szCs w:val="36"/>
          <w:lang w:eastAsia="ru-RU"/>
        </w:rPr>
        <w:t>по социально-экономическому мониторингу</w:t>
      </w:r>
    </w:p>
    <w:p w:rsidR="00570711" w:rsidRPr="00570711" w:rsidRDefault="00570711" w:rsidP="00570711">
      <w:pPr>
        <w:spacing w:after="0" w:line="240" w:lineRule="auto"/>
        <w:jc w:val="center"/>
        <w:rPr>
          <w:rFonts w:ascii="Cambria" w:eastAsia="Times New Roman" w:hAnsi="Cambria" w:cs="Times New Roman"/>
          <w:color w:val="C00000"/>
          <w:sz w:val="32"/>
          <w:szCs w:val="32"/>
          <w:lang w:eastAsia="ru-RU"/>
        </w:rPr>
      </w:pPr>
      <w:r w:rsidRPr="005707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78C9B1C4" wp14:editId="6CB5AB21">
            <wp:simplePos x="0" y="0"/>
            <wp:positionH relativeFrom="column">
              <wp:posOffset>3441700</wp:posOffset>
            </wp:positionH>
            <wp:positionV relativeFrom="paragraph">
              <wp:posOffset>106045</wp:posOffset>
            </wp:positionV>
            <wp:extent cx="2613660" cy="1911985"/>
            <wp:effectExtent l="0" t="0" r="0" b="0"/>
            <wp:wrapNone/>
            <wp:docPr id="1" name="Рисунок 3" descr="C:\Users\FaizrahmanovaF\Pictures\Безымянный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FaizrahmanovaF\Pictures\Безымянный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19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0711" w:rsidRPr="00570711" w:rsidRDefault="00570711" w:rsidP="005707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570711" w:rsidRPr="00570711" w:rsidRDefault="00570711" w:rsidP="00570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570711" w:rsidRPr="00570711" w:rsidRDefault="00570711" w:rsidP="00570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570711" w:rsidRPr="00570711" w:rsidRDefault="00570711" w:rsidP="00570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570711" w:rsidRPr="00570711" w:rsidRDefault="00570711" w:rsidP="00570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570711" w:rsidRPr="00570711" w:rsidRDefault="00570711" w:rsidP="00570711">
      <w:pPr>
        <w:pBdr>
          <w:bottom w:val="single" w:sz="8" w:space="31" w:color="4F81BD"/>
        </w:pBdr>
        <w:spacing w:after="300" w:line="240" w:lineRule="auto"/>
        <w:contextualSpacing/>
        <w:rPr>
          <w:rFonts w:ascii="Cambria" w:eastAsia="Times New Roman" w:hAnsi="Cambria" w:cs="Times New Roman"/>
          <w:color w:val="C00000"/>
          <w:spacing w:val="5"/>
          <w:kern w:val="28"/>
          <w:sz w:val="60"/>
          <w:szCs w:val="60"/>
          <w:lang w:eastAsia="ru-RU"/>
        </w:rPr>
      </w:pPr>
    </w:p>
    <w:p w:rsidR="00570711" w:rsidRPr="00570711" w:rsidRDefault="00570711" w:rsidP="00570711">
      <w:pPr>
        <w:pBdr>
          <w:bottom w:val="single" w:sz="8" w:space="31" w:color="4F81BD"/>
        </w:pBdr>
        <w:spacing w:after="300" w:line="240" w:lineRule="auto"/>
        <w:contextualSpacing/>
        <w:rPr>
          <w:rFonts w:ascii="Cambria" w:eastAsia="Times New Roman" w:hAnsi="Cambria" w:cs="Times New Roman"/>
          <w:color w:val="C00000"/>
          <w:spacing w:val="5"/>
          <w:kern w:val="28"/>
          <w:sz w:val="60"/>
          <w:szCs w:val="60"/>
          <w:lang w:eastAsia="ru-RU"/>
        </w:rPr>
      </w:pPr>
      <w:r w:rsidRPr="00570711">
        <w:rPr>
          <w:rFonts w:ascii="Cambria" w:eastAsia="Times New Roman" w:hAnsi="Cambria" w:cs="Times New Roman"/>
          <w:color w:val="C00000"/>
          <w:spacing w:val="5"/>
          <w:kern w:val="28"/>
          <w:sz w:val="60"/>
          <w:szCs w:val="60"/>
          <w:lang w:eastAsia="ru-RU"/>
        </w:rPr>
        <w:t xml:space="preserve">«Изучение мнения </w:t>
      </w:r>
    </w:p>
    <w:p w:rsidR="00570711" w:rsidRPr="00570711" w:rsidRDefault="00570711" w:rsidP="00570711">
      <w:pPr>
        <w:pBdr>
          <w:bottom w:val="single" w:sz="8" w:space="31" w:color="4F81BD"/>
        </w:pBdr>
        <w:spacing w:after="300" w:line="240" w:lineRule="auto"/>
        <w:contextualSpacing/>
        <w:rPr>
          <w:rFonts w:ascii="Cambria" w:eastAsia="Times New Roman" w:hAnsi="Cambria" w:cs="Times New Roman"/>
          <w:color w:val="C00000"/>
          <w:spacing w:val="5"/>
          <w:kern w:val="28"/>
          <w:sz w:val="60"/>
          <w:szCs w:val="60"/>
          <w:lang w:eastAsia="ru-RU"/>
        </w:rPr>
      </w:pPr>
      <w:r w:rsidRPr="00570711">
        <w:rPr>
          <w:rFonts w:ascii="Cambria" w:eastAsia="Times New Roman" w:hAnsi="Cambria" w:cs="Times New Roman"/>
          <w:color w:val="C00000"/>
          <w:spacing w:val="5"/>
          <w:kern w:val="28"/>
          <w:sz w:val="60"/>
          <w:szCs w:val="60"/>
          <w:lang w:eastAsia="ru-RU"/>
        </w:rPr>
        <w:t>населения Республики Татарстан</w:t>
      </w:r>
    </w:p>
    <w:p w:rsidR="00570711" w:rsidRPr="00570711" w:rsidRDefault="00570711" w:rsidP="00570711">
      <w:pPr>
        <w:pBdr>
          <w:bottom w:val="single" w:sz="8" w:space="31" w:color="4F81BD"/>
        </w:pBdr>
        <w:spacing w:after="300" w:line="240" w:lineRule="auto"/>
        <w:contextualSpacing/>
        <w:rPr>
          <w:rFonts w:ascii="Cambria" w:eastAsia="Times New Roman" w:hAnsi="Cambria" w:cs="Times New Roman"/>
          <w:color w:val="C00000"/>
          <w:spacing w:val="5"/>
          <w:kern w:val="28"/>
          <w:sz w:val="60"/>
          <w:szCs w:val="60"/>
          <w:lang w:eastAsia="ru-RU"/>
        </w:rPr>
      </w:pPr>
      <w:r w:rsidRPr="00570711">
        <w:rPr>
          <w:rFonts w:ascii="Cambria" w:eastAsia="Times New Roman" w:hAnsi="Cambria" w:cs="Times New Roman"/>
          <w:color w:val="C00000"/>
          <w:spacing w:val="5"/>
          <w:kern w:val="28"/>
          <w:sz w:val="60"/>
          <w:szCs w:val="60"/>
          <w:lang w:eastAsia="ru-RU"/>
        </w:rPr>
        <w:t xml:space="preserve">о коррупции» </w:t>
      </w:r>
    </w:p>
    <w:p w:rsidR="00570711" w:rsidRPr="00570711" w:rsidRDefault="00570711" w:rsidP="00570711">
      <w:pPr>
        <w:spacing w:after="0" w:line="240" w:lineRule="auto"/>
        <w:rPr>
          <w:rFonts w:ascii="Cambria" w:eastAsia="Times New Roman" w:hAnsi="Cambria" w:cs="Times New Roman"/>
          <w:b/>
          <w:color w:val="365F91"/>
          <w:sz w:val="32"/>
          <w:szCs w:val="32"/>
          <w:lang w:eastAsia="ru-RU"/>
        </w:rPr>
      </w:pPr>
      <w:r w:rsidRPr="005707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 wp14:anchorId="107305CE" wp14:editId="27B26A35">
            <wp:simplePos x="0" y="0"/>
            <wp:positionH relativeFrom="column">
              <wp:posOffset>3837940</wp:posOffset>
            </wp:positionH>
            <wp:positionV relativeFrom="paragraph">
              <wp:posOffset>120015</wp:posOffset>
            </wp:positionV>
            <wp:extent cx="2440305" cy="1781175"/>
            <wp:effectExtent l="19050" t="19050" r="0" b="0"/>
            <wp:wrapNone/>
            <wp:docPr id="2" name="Рисунок 1" descr="C:\Users\faizrahmanovaf.KSEM\Pictures\2014\image18310792_e4727ae86a76ffdffd3bdb733553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faizrahmanovaf.KSEM\Pictures\2014\image18310792_e4727ae86a76ffdffd3bdb73355311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05" cy="17811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0711">
        <w:rPr>
          <w:rFonts w:ascii="Cambria" w:eastAsia="Times New Roman" w:hAnsi="Cambria" w:cs="Times New Roman"/>
          <w:b/>
          <w:color w:val="365F91"/>
          <w:sz w:val="32"/>
          <w:szCs w:val="32"/>
          <w:lang w:eastAsia="ru-RU"/>
        </w:rPr>
        <w:t xml:space="preserve">(по результатам социологического </w:t>
      </w:r>
    </w:p>
    <w:p w:rsidR="00570711" w:rsidRPr="00570711" w:rsidRDefault="00570711" w:rsidP="00570711">
      <w:pPr>
        <w:spacing w:after="0" w:line="240" w:lineRule="auto"/>
        <w:rPr>
          <w:rFonts w:ascii="Cambria" w:eastAsia="Times New Roman" w:hAnsi="Cambria" w:cs="Times New Roman"/>
          <w:b/>
          <w:color w:val="365F91"/>
          <w:sz w:val="32"/>
          <w:szCs w:val="32"/>
          <w:lang w:eastAsia="ru-RU"/>
        </w:rPr>
      </w:pPr>
      <w:r w:rsidRPr="00570711">
        <w:rPr>
          <w:rFonts w:ascii="Cambria" w:eastAsia="Times New Roman" w:hAnsi="Cambria" w:cs="Times New Roman"/>
          <w:b/>
          <w:color w:val="365F91"/>
          <w:sz w:val="32"/>
          <w:szCs w:val="32"/>
          <w:lang w:eastAsia="ru-RU"/>
        </w:rPr>
        <w:t>исследования 2014 года)</w:t>
      </w:r>
    </w:p>
    <w:p w:rsidR="00570711" w:rsidRPr="00570711" w:rsidRDefault="00570711" w:rsidP="00570711">
      <w:pPr>
        <w:spacing w:after="0" w:line="240" w:lineRule="auto"/>
        <w:jc w:val="right"/>
        <w:rPr>
          <w:rFonts w:ascii="Cambria" w:eastAsia="Times New Roman" w:hAnsi="Cambria" w:cs="Times New Roman"/>
          <w:b/>
          <w:color w:val="365F91"/>
          <w:sz w:val="20"/>
          <w:szCs w:val="20"/>
          <w:lang w:eastAsia="ru-RU"/>
        </w:rPr>
      </w:pPr>
    </w:p>
    <w:p w:rsidR="00570711" w:rsidRPr="00570711" w:rsidRDefault="00570711" w:rsidP="00570711">
      <w:pPr>
        <w:spacing w:after="0" w:line="240" w:lineRule="auto"/>
        <w:jc w:val="center"/>
        <w:rPr>
          <w:rFonts w:ascii="Cambria" w:eastAsia="Times New Roman" w:hAnsi="Cambria" w:cs="Times New Roman"/>
          <w:b/>
          <w:noProof/>
          <w:color w:val="C00000"/>
          <w:sz w:val="36"/>
          <w:szCs w:val="36"/>
          <w:lang w:eastAsia="ru-RU"/>
        </w:rPr>
      </w:pPr>
    </w:p>
    <w:p w:rsidR="00570711" w:rsidRPr="00570711" w:rsidRDefault="00570711" w:rsidP="00570711">
      <w:pPr>
        <w:spacing w:after="0" w:line="240" w:lineRule="auto"/>
        <w:jc w:val="center"/>
        <w:rPr>
          <w:rFonts w:ascii="Cambria" w:eastAsia="Times New Roman" w:hAnsi="Cambria" w:cs="Times New Roman"/>
          <w:b/>
          <w:noProof/>
          <w:color w:val="C00000"/>
          <w:sz w:val="36"/>
          <w:szCs w:val="36"/>
          <w:lang w:eastAsia="ru-RU"/>
        </w:rPr>
      </w:pPr>
    </w:p>
    <w:p w:rsidR="00570711" w:rsidRPr="00570711" w:rsidRDefault="00570711" w:rsidP="00570711">
      <w:pPr>
        <w:spacing w:after="0" w:line="240" w:lineRule="auto"/>
        <w:jc w:val="center"/>
        <w:rPr>
          <w:rFonts w:ascii="Cambria" w:eastAsia="Times New Roman" w:hAnsi="Cambria" w:cs="Times New Roman"/>
          <w:b/>
          <w:noProof/>
          <w:color w:val="C00000"/>
          <w:sz w:val="36"/>
          <w:szCs w:val="36"/>
          <w:lang w:eastAsia="ru-RU"/>
        </w:rPr>
      </w:pPr>
    </w:p>
    <w:p w:rsidR="00570711" w:rsidRPr="00570711" w:rsidRDefault="00570711" w:rsidP="00570711">
      <w:pPr>
        <w:spacing w:after="0" w:line="240" w:lineRule="auto"/>
        <w:jc w:val="center"/>
        <w:rPr>
          <w:rFonts w:ascii="Cambria" w:eastAsia="Times New Roman" w:hAnsi="Cambria" w:cs="Times New Roman"/>
          <w:b/>
          <w:noProof/>
          <w:color w:val="C00000"/>
          <w:sz w:val="36"/>
          <w:szCs w:val="36"/>
          <w:lang w:eastAsia="ru-RU"/>
        </w:rPr>
      </w:pPr>
      <w:r w:rsidRPr="005707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2A139D7" wp14:editId="7E34A4A0">
            <wp:simplePos x="0" y="0"/>
            <wp:positionH relativeFrom="column">
              <wp:posOffset>1704340</wp:posOffset>
            </wp:positionH>
            <wp:positionV relativeFrom="paragraph">
              <wp:posOffset>128905</wp:posOffset>
            </wp:positionV>
            <wp:extent cx="2529840" cy="1724025"/>
            <wp:effectExtent l="19050" t="19050" r="5715" b="2540"/>
            <wp:wrapNone/>
            <wp:docPr id="3" name="Рисунок 2" descr="C:\Users\faizrahmanovaf.KSEM\Pictures\2014\1298492909_chast_med_cli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faizrahmanovaf.KSEM\Pictures\2014\1298492909_chast_med_clinic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724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0711" w:rsidRPr="00570711" w:rsidRDefault="00570711" w:rsidP="00570711">
      <w:pPr>
        <w:spacing w:after="0" w:line="240" w:lineRule="auto"/>
        <w:jc w:val="center"/>
        <w:rPr>
          <w:rFonts w:ascii="Cambria" w:eastAsia="Times New Roman" w:hAnsi="Cambria" w:cs="Times New Roman"/>
          <w:b/>
          <w:noProof/>
          <w:color w:val="C00000"/>
          <w:sz w:val="36"/>
          <w:szCs w:val="36"/>
          <w:lang w:eastAsia="ru-RU"/>
        </w:rPr>
      </w:pPr>
    </w:p>
    <w:p w:rsidR="00570711" w:rsidRPr="00570711" w:rsidRDefault="00570711" w:rsidP="00570711">
      <w:pPr>
        <w:spacing w:after="0" w:line="240" w:lineRule="auto"/>
        <w:jc w:val="center"/>
        <w:rPr>
          <w:rFonts w:ascii="Cambria" w:eastAsia="Times New Roman" w:hAnsi="Cambria" w:cs="Times New Roman"/>
          <w:b/>
          <w:noProof/>
          <w:color w:val="C00000"/>
          <w:sz w:val="36"/>
          <w:szCs w:val="36"/>
          <w:lang w:eastAsia="ru-RU"/>
        </w:rPr>
      </w:pPr>
    </w:p>
    <w:p w:rsidR="00570711" w:rsidRPr="00570711" w:rsidRDefault="00570711" w:rsidP="00570711">
      <w:pPr>
        <w:spacing w:after="0" w:line="240" w:lineRule="auto"/>
        <w:jc w:val="center"/>
        <w:rPr>
          <w:rFonts w:ascii="Cambria" w:eastAsia="Times New Roman" w:hAnsi="Cambria" w:cs="Times New Roman"/>
          <w:b/>
          <w:noProof/>
          <w:color w:val="C00000"/>
          <w:sz w:val="36"/>
          <w:szCs w:val="36"/>
          <w:lang w:eastAsia="ru-RU"/>
        </w:rPr>
      </w:pPr>
    </w:p>
    <w:p w:rsidR="00570711" w:rsidRPr="00570711" w:rsidRDefault="00570711" w:rsidP="00570711">
      <w:pPr>
        <w:spacing w:after="0" w:line="240" w:lineRule="auto"/>
        <w:jc w:val="center"/>
        <w:rPr>
          <w:rFonts w:ascii="Cambria" w:eastAsia="Times New Roman" w:hAnsi="Cambria" w:cs="Times New Roman"/>
          <w:b/>
          <w:noProof/>
          <w:color w:val="C00000"/>
          <w:sz w:val="36"/>
          <w:szCs w:val="36"/>
          <w:lang w:eastAsia="ru-RU"/>
        </w:rPr>
      </w:pPr>
      <w:r w:rsidRPr="005707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49C7ED2" wp14:editId="42BA1009">
            <wp:simplePos x="0" y="0"/>
            <wp:positionH relativeFrom="column">
              <wp:posOffset>-429260</wp:posOffset>
            </wp:positionH>
            <wp:positionV relativeFrom="paragraph">
              <wp:posOffset>257175</wp:posOffset>
            </wp:positionV>
            <wp:extent cx="2401570" cy="1836420"/>
            <wp:effectExtent l="19050" t="19050" r="0" b="0"/>
            <wp:wrapNone/>
            <wp:docPr id="4" name="Рисунок 3" descr="C:\Users\faizrahmanovaf.KSEM\Pictures\2014\a7dc7c07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faizrahmanovaf.KSEM\Pictures\2014\a7dc7c07a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83642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0711" w:rsidRPr="00570711" w:rsidRDefault="00570711" w:rsidP="00570711">
      <w:pPr>
        <w:spacing w:after="0" w:line="240" w:lineRule="auto"/>
        <w:jc w:val="center"/>
        <w:rPr>
          <w:rFonts w:ascii="Cambria" w:eastAsia="Times New Roman" w:hAnsi="Cambria" w:cs="Times New Roman"/>
          <w:b/>
          <w:noProof/>
          <w:color w:val="C00000"/>
          <w:sz w:val="36"/>
          <w:szCs w:val="36"/>
          <w:lang w:eastAsia="ru-RU"/>
        </w:rPr>
      </w:pPr>
    </w:p>
    <w:p w:rsidR="00570711" w:rsidRPr="00570711" w:rsidRDefault="00570711" w:rsidP="00570711">
      <w:pPr>
        <w:spacing w:after="0" w:line="240" w:lineRule="auto"/>
        <w:jc w:val="center"/>
        <w:rPr>
          <w:rFonts w:ascii="Cambria" w:eastAsia="Times New Roman" w:hAnsi="Cambria" w:cs="Times New Roman"/>
          <w:b/>
          <w:noProof/>
          <w:color w:val="C00000"/>
          <w:sz w:val="36"/>
          <w:szCs w:val="36"/>
          <w:lang w:eastAsia="ru-RU"/>
        </w:rPr>
      </w:pPr>
    </w:p>
    <w:p w:rsidR="00570711" w:rsidRPr="00570711" w:rsidRDefault="00570711" w:rsidP="00570711">
      <w:pPr>
        <w:spacing w:after="0" w:line="240" w:lineRule="auto"/>
        <w:jc w:val="center"/>
        <w:rPr>
          <w:rFonts w:ascii="Cambria" w:eastAsia="Times New Roman" w:hAnsi="Cambria" w:cs="Times New Roman"/>
          <w:b/>
          <w:noProof/>
          <w:color w:val="C00000"/>
          <w:sz w:val="36"/>
          <w:szCs w:val="36"/>
          <w:lang w:eastAsia="ru-RU"/>
        </w:rPr>
      </w:pPr>
    </w:p>
    <w:p w:rsidR="00570711" w:rsidRPr="00570711" w:rsidRDefault="00570711" w:rsidP="00570711">
      <w:pPr>
        <w:spacing w:after="0" w:line="240" w:lineRule="auto"/>
        <w:jc w:val="center"/>
        <w:rPr>
          <w:rFonts w:ascii="Cambria" w:eastAsia="Times New Roman" w:hAnsi="Cambria" w:cs="Times New Roman"/>
          <w:b/>
          <w:noProof/>
          <w:color w:val="C00000"/>
          <w:sz w:val="36"/>
          <w:szCs w:val="36"/>
          <w:lang w:eastAsia="ru-RU"/>
        </w:rPr>
      </w:pPr>
    </w:p>
    <w:p w:rsidR="00570711" w:rsidRPr="00570711" w:rsidRDefault="00570711" w:rsidP="00570711">
      <w:pPr>
        <w:spacing w:after="0" w:line="240" w:lineRule="auto"/>
        <w:jc w:val="center"/>
        <w:rPr>
          <w:rFonts w:ascii="Cambria" w:eastAsia="Times New Roman" w:hAnsi="Cambria" w:cs="Times New Roman"/>
          <w:b/>
          <w:noProof/>
          <w:color w:val="C00000"/>
          <w:sz w:val="36"/>
          <w:szCs w:val="36"/>
          <w:lang w:eastAsia="ru-RU"/>
        </w:rPr>
      </w:pPr>
    </w:p>
    <w:p w:rsidR="00570711" w:rsidRPr="00570711" w:rsidRDefault="00570711" w:rsidP="00570711">
      <w:pPr>
        <w:spacing w:after="0" w:line="240" w:lineRule="auto"/>
        <w:jc w:val="center"/>
        <w:rPr>
          <w:rFonts w:ascii="Cambria" w:eastAsia="Times New Roman" w:hAnsi="Cambria" w:cs="Times New Roman"/>
          <w:b/>
          <w:noProof/>
          <w:color w:val="C00000"/>
          <w:sz w:val="36"/>
          <w:szCs w:val="36"/>
          <w:lang w:eastAsia="ru-RU"/>
        </w:rPr>
      </w:pPr>
    </w:p>
    <w:p w:rsidR="00570711" w:rsidRPr="00570711" w:rsidRDefault="00570711" w:rsidP="00570711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C00000"/>
          <w:sz w:val="36"/>
          <w:szCs w:val="36"/>
          <w:lang w:eastAsia="ru-RU"/>
        </w:rPr>
      </w:pPr>
    </w:p>
    <w:p w:rsidR="00570711" w:rsidRPr="00570711" w:rsidRDefault="00570711" w:rsidP="00570711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365F91"/>
          <w:sz w:val="36"/>
          <w:szCs w:val="36"/>
          <w:lang w:eastAsia="ru-RU"/>
        </w:rPr>
      </w:pPr>
      <w:r w:rsidRPr="005707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6078220</wp:posOffset>
                </wp:positionH>
                <wp:positionV relativeFrom="paragraph">
                  <wp:posOffset>229235</wp:posOffset>
                </wp:positionV>
                <wp:extent cx="243840" cy="300990"/>
                <wp:effectExtent l="1905" t="1270" r="1905" b="2540"/>
                <wp:wrapNone/>
                <wp:docPr id="66" name="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5E2E89" id="Прямоугольник 66" o:spid="_x0000_s1026" style="position:absolute;margin-left:478.6pt;margin-top:18.05pt;width:19.2pt;height:2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" stroked="f"/>
            </w:pict>
          </mc:Fallback>
        </mc:AlternateContent>
      </w:r>
      <w:r w:rsidRPr="005707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5991225</wp:posOffset>
                </wp:positionH>
                <wp:positionV relativeFrom="paragraph">
                  <wp:posOffset>530225</wp:posOffset>
                </wp:positionV>
                <wp:extent cx="441960" cy="277495"/>
                <wp:effectExtent l="10160" t="6985" r="5080" b="10795"/>
                <wp:wrapNone/>
                <wp:docPr id="65" name="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9B5B5" id="Прямоугольник 65" o:spid="_x0000_s1026" style="position:absolute;margin-left:471.75pt;margin-top:41.75pt;width:34.8pt;height:2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" strokecolor="white"/>
            </w:pict>
          </mc:Fallback>
        </mc:AlternateContent>
      </w:r>
      <w:r w:rsidRPr="00570711">
        <w:rPr>
          <w:rFonts w:ascii="Cambria" w:eastAsia="Times New Roman" w:hAnsi="Cambria" w:cs="Times New Roman"/>
          <w:b/>
          <w:color w:val="365F91"/>
          <w:sz w:val="36"/>
          <w:szCs w:val="36"/>
          <w:lang w:eastAsia="ru-RU"/>
        </w:rPr>
        <w:t>Казань 2014</w:t>
      </w:r>
    </w:p>
    <w:p w:rsidR="00570711" w:rsidRPr="00570711" w:rsidRDefault="00570711" w:rsidP="00570711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365F91"/>
          <w:sz w:val="36"/>
          <w:szCs w:val="36"/>
          <w:lang w:eastAsia="ru-RU"/>
        </w:rPr>
      </w:pPr>
    </w:p>
    <w:p w:rsidR="00570711" w:rsidRPr="00570711" w:rsidRDefault="00570711" w:rsidP="00570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65F91"/>
          <w:sz w:val="32"/>
          <w:szCs w:val="32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i/>
          <w:color w:val="365F91"/>
          <w:sz w:val="32"/>
          <w:szCs w:val="32"/>
          <w:lang w:eastAsia="ru-RU"/>
        </w:rPr>
        <w:t>Содержание</w:t>
      </w:r>
    </w:p>
    <w:p w:rsidR="00570711" w:rsidRPr="00570711" w:rsidRDefault="00570711" w:rsidP="00570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65F91"/>
          <w:sz w:val="32"/>
          <w:szCs w:val="32"/>
          <w:lang w:eastAsia="ru-RU"/>
        </w:rPr>
      </w:pPr>
    </w:p>
    <w:tbl>
      <w:tblPr>
        <w:tblStyle w:val="10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  <w:gridCol w:w="709"/>
      </w:tblGrid>
      <w:tr w:rsidR="00570711" w:rsidRPr="00570711" w:rsidTr="007D74AA">
        <w:tc>
          <w:tcPr>
            <w:tcW w:w="9498" w:type="dxa"/>
          </w:tcPr>
          <w:p w:rsidR="00570711" w:rsidRPr="00570711" w:rsidRDefault="00570711" w:rsidP="00570711">
            <w:pPr>
              <w:jc w:val="both"/>
              <w:rPr>
                <w:rFonts w:ascii="Times New Roman" w:hAnsi="Times New Roman"/>
                <w:b/>
                <w:i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b/>
                <w:i/>
                <w:color w:val="365F91"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709" w:type="dxa"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Стр.</w:t>
            </w:r>
          </w:p>
        </w:tc>
      </w:tr>
      <w:tr w:rsidR="00570711" w:rsidRPr="00570711" w:rsidTr="007D74AA">
        <w:tc>
          <w:tcPr>
            <w:tcW w:w="9498" w:type="dxa"/>
          </w:tcPr>
          <w:p w:rsidR="00570711" w:rsidRPr="00570711" w:rsidRDefault="00570711" w:rsidP="00570711">
            <w:pPr>
              <w:jc w:val="both"/>
              <w:rPr>
                <w:rFonts w:ascii="Times New Roman" w:hAnsi="Times New Roman"/>
                <w:b/>
                <w:i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b/>
                <w:i/>
                <w:color w:val="365F91"/>
                <w:sz w:val="26"/>
                <w:szCs w:val="26"/>
                <w:lang w:val="en-US" w:eastAsia="ru-RU"/>
              </w:rPr>
              <w:t>I</w:t>
            </w:r>
            <w:r w:rsidRPr="00570711">
              <w:rPr>
                <w:rFonts w:ascii="Times New Roman" w:hAnsi="Times New Roman"/>
                <w:b/>
                <w:i/>
                <w:color w:val="365F91"/>
                <w:sz w:val="26"/>
                <w:szCs w:val="26"/>
                <w:lang w:eastAsia="ru-RU"/>
              </w:rPr>
              <w:t>. СОЦИАЛЬНО-ДЕМОГРАФИЧЕСКИЕ ХАРАКТЕРИСТИКИ УЧАСТНИКОВ ОПРОСА</w:t>
            </w:r>
          </w:p>
        </w:tc>
        <w:tc>
          <w:tcPr>
            <w:tcW w:w="709" w:type="dxa"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3</w:t>
            </w:r>
          </w:p>
        </w:tc>
      </w:tr>
      <w:tr w:rsidR="00570711" w:rsidRPr="00570711" w:rsidTr="007D74AA">
        <w:tc>
          <w:tcPr>
            <w:tcW w:w="9498" w:type="dxa"/>
          </w:tcPr>
          <w:p w:rsidR="00570711" w:rsidRPr="00570711" w:rsidRDefault="00570711" w:rsidP="00570711">
            <w:pPr>
              <w:ind w:firstLine="601"/>
              <w:jc w:val="both"/>
              <w:rPr>
                <w:rFonts w:ascii="Times New Roman" w:hAnsi="Times New Roman"/>
                <w:i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Опрос населения…………………………………………........................................</w:t>
            </w:r>
          </w:p>
        </w:tc>
        <w:tc>
          <w:tcPr>
            <w:tcW w:w="709" w:type="dxa"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3</w:t>
            </w:r>
          </w:p>
        </w:tc>
      </w:tr>
      <w:tr w:rsidR="00570711" w:rsidRPr="00570711" w:rsidTr="007D74AA">
        <w:tc>
          <w:tcPr>
            <w:tcW w:w="9498" w:type="dxa"/>
          </w:tcPr>
          <w:p w:rsidR="00570711" w:rsidRPr="00570711" w:rsidRDefault="00570711" w:rsidP="00570711">
            <w:pPr>
              <w:contextualSpacing/>
              <w:rPr>
                <w:rFonts w:ascii="Times New Roman" w:hAnsi="Times New Roman"/>
                <w:i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b/>
                <w:i/>
                <w:color w:val="365F91"/>
                <w:sz w:val="26"/>
                <w:szCs w:val="26"/>
                <w:lang w:val="en-US" w:eastAsia="ru-RU"/>
              </w:rPr>
              <w:t>II</w:t>
            </w:r>
            <w:r w:rsidRPr="00570711">
              <w:rPr>
                <w:rFonts w:ascii="Times New Roman" w:hAnsi="Times New Roman"/>
                <w:b/>
                <w:i/>
                <w:color w:val="365F91"/>
                <w:sz w:val="26"/>
                <w:szCs w:val="26"/>
                <w:lang w:eastAsia="ru-RU"/>
              </w:rPr>
              <w:t>. ЯВЛЕНИЕ КОРРУПЦИИ В ЖИЗНИ</w:t>
            </w:r>
          </w:p>
        </w:tc>
        <w:tc>
          <w:tcPr>
            <w:tcW w:w="709" w:type="dxa"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4</w:t>
            </w:r>
          </w:p>
        </w:tc>
      </w:tr>
      <w:tr w:rsidR="00570711" w:rsidRPr="00570711" w:rsidTr="007D74AA">
        <w:tc>
          <w:tcPr>
            <w:tcW w:w="9498" w:type="dxa"/>
          </w:tcPr>
          <w:p w:rsidR="00570711" w:rsidRPr="00570711" w:rsidRDefault="00570711" w:rsidP="00570711">
            <w:pPr>
              <w:ind w:firstLine="601"/>
              <w:jc w:val="both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Что такое коррупция? ..............................................................................................</w:t>
            </w:r>
          </w:p>
        </w:tc>
        <w:tc>
          <w:tcPr>
            <w:tcW w:w="709" w:type="dxa"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4</w:t>
            </w:r>
          </w:p>
        </w:tc>
      </w:tr>
      <w:tr w:rsidR="00570711" w:rsidRPr="00570711" w:rsidTr="007D74AA">
        <w:tc>
          <w:tcPr>
            <w:tcW w:w="9498" w:type="dxa"/>
          </w:tcPr>
          <w:p w:rsidR="00570711" w:rsidRPr="00570711" w:rsidRDefault="00570711" w:rsidP="00570711">
            <w:pPr>
              <w:ind w:firstLine="601"/>
              <w:jc w:val="both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Влияние коррупции на жизнь общества………………..………………………...</w:t>
            </w:r>
          </w:p>
        </w:tc>
        <w:tc>
          <w:tcPr>
            <w:tcW w:w="709" w:type="dxa"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4</w:t>
            </w:r>
          </w:p>
        </w:tc>
      </w:tr>
      <w:tr w:rsidR="00570711" w:rsidRPr="00570711" w:rsidTr="007D74AA">
        <w:tc>
          <w:tcPr>
            <w:tcW w:w="9498" w:type="dxa"/>
          </w:tcPr>
          <w:p w:rsidR="00570711" w:rsidRPr="00570711" w:rsidRDefault="00570711" w:rsidP="00570711">
            <w:pPr>
              <w:ind w:firstLine="601"/>
              <w:contextualSpacing/>
              <w:jc w:val="both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Проблемы в развитии республики и муниципальных образований……………………………………………………………………………….</w:t>
            </w:r>
          </w:p>
        </w:tc>
        <w:tc>
          <w:tcPr>
            <w:tcW w:w="709" w:type="dxa"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</w:p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5</w:t>
            </w:r>
          </w:p>
        </w:tc>
      </w:tr>
      <w:tr w:rsidR="00570711" w:rsidRPr="00570711" w:rsidTr="007D74AA">
        <w:tc>
          <w:tcPr>
            <w:tcW w:w="9498" w:type="dxa"/>
          </w:tcPr>
          <w:p w:rsidR="00570711" w:rsidRPr="00570711" w:rsidRDefault="00570711" w:rsidP="00570711">
            <w:pPr>
              <w:ind w:firstLine="601"/>
              <w:jc w:val="both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Как изменился уровень коррупции за последние годы? ......................................</w:t>
            </w:r>
          </w:p>
        </w:tc>
        <w:tc>
          <w:tcPr>
            <w:tcW w:w="709" w:type="dxa"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7</w:t>
            </w:r>
          </w:p>
        </w:tc>
      </w:tr>
      <w:tr w:rsidR="00570711" w:rsidRPr="00570711" w:rsidTr="007D74AA">
        <w:tc>
          <w:tcPr>
            <w:tcW w:w="9498" w:type="dxa"/>
          </w:tcPr>
          <w:p w:rsidR="00570711" w:rsidRPr="00570711" w:rsidRDefault="00570711" w:rsidP="00570711">
            <w:pPr>
              <w:ind w:firstLine="601"/>
              <w:contextualSpacing/>
              <w:jc w:val="both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Защищенность населения от возможного административного «произвола» ….</w:t>
            </w:r>
          </w:p>
        </w:tc>
        <w:tc>
          <w:tcPr>
            <w:tcW w:w="709" w:type="dxa"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9</w:t>
            </w:r>
          </w:p>
        </w:tc>
      </w:tr>
      <w:tr w:rsidR="00570711" w:rsidRPr="00570711" w:rsidTr="007D74AA">
        <w:tc>
          <w:tcPr>
            <w:tcW w:w="9498" w:type="dxa"/>
          </w:tcPr>
          <w:p w:rsidR="00570711" w:rsidRPr="00570711" w:rsidRDefault="00570711" w:rsidP="00570711">
            <w:pPr>
              <w:contextualSpacing/>
              <w:rPr>
                <w:rFonts w:ascii="Times New Roman" w:hAnsi="Times New Roman"/>
                <w:i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b/>
                <w:i/>
                <w:color w:val="365F91"/>
                <w:sz w:val="26"/>
                <w:szCs w:val="26"/>
                <w:lang w:val="en-US" w:eastAsia="ru-RU"/>
              </w:rPr>
              <w:t>III</w:t>
            </w:r>
            <w:r w:rsidRPr="00570711">
              <w:rPr>
                <w:rFonts w:ascii="Times New Roman" w:hAnsi="Times New Roman"/>
                <w:b/>
                <w:i/>
                <w:color w:val="365F91"/>
                <w:sz w:val="26"/>
                <w:szCs w:val="26"/>
                <w:lang w:eastAsia="ru-RU"/>
              </w:rPr>
              <w:t>. ЛИЧНЫЙ КОРРУПЦИОННЫЙ ОПЫТ</w:t>
            </w:r>
          </w:p>
        </w:tc>
        <w:tc>
          <w:tcPr>
            <w:tcW w:w="709" w:type="dxa"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9</w:t>
            </w:r>
          </w:p>
        </w:tc>
      </w:tr>
      <w:tr w:rsidR="00570711" w:rsidRPr="00570711" w:rsidTr="007D74AA">
        <w:tc>
          <w:tcPr>
            <w:tcW w:w="9498" w:type="dxa"/>
          </w:tcPr>
          <w:p w:rsidR="00570711" w:rsidRPr="00570711" w:rsidRDefault="00570711" w:rsidP="00570711">
            <w:pPr>
              <w:ind w:firstLine="601"/>
              <w:jc w:val="both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Охват населения коррупцией…………………………….......................................</w:t>
            </w:r>
          </w:p>
        </w:tc>
        <w:tc>
          <w:tcPr>
            <w:tcW w:w="709" w:type="dxa"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9</w:t>
            </w:r>
          </w:p>
        </w:tc>
      </w:tr>
      <w:tr w:rsidR="00570711" w:rsidRPr="00570711" w:rsidTr="007D74AA">
        <w:tc>
          <w:tcPr>
            <w:tcW w:w="9498" w:type="dxa"/>
          </w:tcPr>
          <w:p w:rsidR="00570711" w:rsidRPr="00570711" w:rsidRDefault="00570711" w:rsidP="00570711">
            <w:pPr>
              <w:ind w:firstLine="601"/>
              <w:jc w:val="both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Готовность населения дать взятку……………………….......................................</w:t>
            </w:r>
          </w:p>
        </w:tc>
        <w:tc>
          <w:tcPr>
            <w:tcW w:w="709" w:type="dxa"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11</w:t>
            </w:r>
          </w:p>
        </w:tc>
      </w:tr>
      <w:tr w:rsidR="00570711" w:rsidRPr="00570711" w:rsidTr="007D74AA">
        <w:tc>
          <w:tcPr>
            <w:tcW w:w="9498" w:type="dxa"/>
          </w:tcPr>
          <w:p w:rsidR="00570711" w:rsidRPr="00570711" w:rsidRDefault="00570711" w:rsidP="00570711">
            <w:pPr>
              <w:ind w:firstLine="601"/>
              <w:jc w:val="both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Причины коррупционной сделки……………………………………………….....</w:t>
            </w:r>
          </w:p>
        </w:tc>
        <w:tc>
          <w:tcPr>
            <w:tcW w:w="709" w:type="dxa"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11</w:t>
            </w:r>
          </w:p>
        </w:tc>
      </w:tr>
      <w:tr w:rsidR="00570711" w:rsidRPr="00570711" w:rsidTr="007D74AA">
        <w:tc>
          <w:tcPr>
            <w:tcW w:w="9498" w:type="dxa"/>
          </w:tcPr>
          <w:p w:rsidR="00570711" w:rsidRPr="00570711" w:rsidRDefault="00570711" w:rsidP="00570711">
            <w:pPr>
              <w:ind w:firstLine="601"/>
              <w:jc w:val="both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Виды неформальных платежей …………………………………………………...</w:t>
            </w:r>
          </w:p>
        </w:tc>
        <w:tc>
          <w:tcPr>
            <w:tcW w:w="709" w:type="dxa"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13</w:t>
            </w:r>
          </w:p>
        </w:tc>
      </w:tr>
      <w:tr w:rsidR="00570711" w:rsidRPr="00570711" w:rsidTr="007D74AA">
        <w:tc>
          <w:tcPr>
            <w:tcW w:w="9498" w:type="dxa"/>
          </w:tcPr>
          <w:p w:rsidR="00570711" w:rsidRPr="00570711" w:rsidRDefault="00570711" w:rsidP="00570711">
            <w:pPr>
              <w:ind w:firstLine="601"/>
              <w:jc w:val="both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Причины отказа от дачи взятки…………………………………………………...</w:t>
            </w:r>
          </w:p>
        </w:tc>
        <w:tc>
          <w:tcPr>
            <w:tcW w:w="709" w:type="dxa"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13</w:t>
            </w:r>
          </w:p>
        </w:tc>
      </w:tr>
      <w:tr w:rsidR="00570711" w:rsidRPr="00570711" w:rsidTr="007D74AA">
        <w:tc>
          <w:tcPr>
            <w:tcW w:w="9498" w:type="dxa"/>
          </w:tcPr>
          <w:p w:rsidR="00570711" w:rsidRPr="00570711" w:rsidRDefault="00570711" w:rsidP="00570711">
            <w:pPr>
              <w:ind w:firstLine="601"/>
              <w:jc w:val="both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Решился ли вопрос после отказа от дачи взятки?..................................................</w:t>
            </w:r>
          </w:p>
        </w:tc>
        <w:tc>
          <w:tcPr>
            <w:tcW w:w="709" w:type="dxa"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14</w:t>
            </w:r>
          </w:p>
        </w:tc>
      </w:tr>
      <w:tr w:rsidR="00570711" w:rsidRPr="00570711" w:rsidTr="007D74AA">
        <w:tc>
          <w:tcPr>
            <w:tcW w:w="9498" w:type="dxa"/>
          </w:tcPr>
          <w:p w:rsidR="00570711" w:rsidRPr="00570711" w:rsidRDefault="00570711" w:rsidP="00570711">
            <w:pPr>
              <w:ind w:firstLine="601"/>
              <w:jc w:val="both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Сообщили ли Вы о факте коррупции?....................................................................</w:t>
            </w:r>
          </w:p>
        </w:tc>
        <w:tc>
          <w:tcPr>
            <w:tcW w:w="709" w:type="dxa"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15</w:t>
            </w:r>
          </w:p>
        </w:tc>
      </w:tr>
      <w:tr w:rsidR="00570711" w:rsidRPr="00570711" w:rsidTr="007D74AA">
        <w:tc>
          <w:tcPr>
            <w:tcW w:w="9498" w:type="dxa"/>
          </w:tcPr>
          <w:p w:rsidR="00570711" w:rsidRPr="00570711" w:rsidRDefault="00570711" w:rsidP="00570711">
            <w:pPr>
              <w:ind w:right="-392" w:firstLine="601"/>
              <w:contextualSpacing/>
              <w:jc w:val="both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Причины, по которым население не сообщает о факте коррупции………………</w:t>
            </w:r>
          </w:p>
        </w:tc>
        <w:tc>
          <w:tcPr>
            <w:tcW w:w="709" w:type="dxa"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16</w:t>
            </w:r>
          </w:p>
        </w:tc>
      </w:tr>
      <w:tr w:rsidR="00570711" w:rsidRPr="00570711" w:rsidTr="007D74AA">
        <w:tc>
          <w:tcPr>
            <w:tcW w:w="9498" w:type="dxa"/>
          </w:tcPr>
          <w:p w:rsidR="00570711" w:rsidRPr="00570711" w:rsidRDefault="00570711" w:rsidP="00570711">
            <w:pPr>
              <w:rPr>
                <w:rFonts w:ascii="Times New Roman" w:hAnsi="Times New Roman"/>
                <w:i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b/>
                <w:i/>
                <w:color w:val="365F91"/>
                <w:sz w:val="26"/>
                <w:szCs w:val="26"/>
                <w:lang w:val="en-US" w:eastAsia="ru-RU"/>
              </w:rPr>
              <w:t>IV</w:t>
            </w:r>
            <w:r w:rsidRPr="00570711">
              <w:rPr>
                <w:rFonts w:ascii="Times New Roman" w:hAnsi="Times New Roman"/>
                <w:b/>
                <w:i/>
                <w:color w:val="365F91"/>
                <w:sz w:val="26"/>
                <w:szCs w:val="26"/>
                <w:lang w:eastAsia="ru-RU"/>
              </w:rPr>
              <w:t>. ВИДЫ КОРРУПЦИОННЫХ ПРОЯВЛЕНИЙ</w:t>
            </w:r>
          </w:p>
        </w:tc>
        <w:tc>
          <w:tcPr>
            <w:tcW w:w="709" w:type="dxa"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18</w:t>
            </w:r>
          </w:p>
        </w:tc>
      </w:tr>
      <w:tr w:rsidR="00570711" w:rsidRPr="00570711" w:rsidTr="007D74AA">
        <w:tc>
          <w:tcPr>
            <w:tcW w:w="9498" w:type="dxa"/>
          </w:tcPr>
          <w:p w:rsidR="00570711" w:rsidRPr="00570711" w:rsidRDefault="00570711" w:rsidP="00570711">
            <w:pPr>
              <w:ind w:firstLine="601"/>
              <w:jc w:val="both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Коррумпированность структур ………………………….......................................</w:t>
            </w:r>
          </w:p>
        </w:tc>
        <w:tc>
          <w:tcPr>
            <w:tcW w:w="709" w:type="dxa"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18</w:t>
            </w:r>
          </w:p>
        </w:tc>
      </w:tr>
      <w:tr w:rsidR="00570711" w:rsidRPr="00570711" w:rsidTr="007D74AA">
        <w:tc>
          <w:tcPr>
            <w:tcW w:w="9498" w:type="dxa"/>
          </w:tcPr>
          <w:p w:rsidR="00570711" w:rsidRPr="00570711" w:rsidRDefault="00570711" w:rsidP="00570711">
            <w:pPr>
              <w:ind w:firstLine="601"/>
              <w:jc w:val="both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Аффилированные лица…………………………………………………………….</w:t>
            </w:r>
          </w:p>
        </w:tc>
        <w:tc>
          <w:tcPr>
            <w:tcW w:w="709" w:type="dxa"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21</w:t>
            </w:r>
          </w:p>
        </w:tc>
      </w:tr>
      <w:tr w:rsidR="00570711" w:rsidRPr="00570711" w:rsidTr="007D74AA">
        <w:tc>
          <w:tcPr>
            <w:tcW w:w="9498" w:type="dxa"/>
          </w:tcPr>
          <w:p w:rsidR="00570711" w:rsidRPr="00570711" w:rsidRDefault="00570711" w:rsidP="00570711">
            <w:pPr>
              <w:jc w:val="both"/>
              <w:rPr>
                <w:rFonts w:ascii="Times New Roman" w:hAnsi="Times New Roman"/>
                <w:i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b/>
                <w:i/>
                <w:color w:val="365F91"/>
                <w:sz w:val="26"/>
                <w:szCs w:val="26"/>
                <w:lang w:val="en-US" w:eastAsia="ru-RU"/>
              </w:rPr>
              <w:t>V</w:t>
            </w:r>
            <w:r w:rsidRPr="00570711">
              <w:rPr>
                <w:rFonts w:ascii="Times New Roman" w:hAnsi="Times New Roman"/>
                <w:b/>
                <w:i/>
                <w:color w:val="365F91"/>
                <w:sz w:val="26"/>
                <w:szCs w:val="26"/>
                <w:lang w:eastAsia="ru-RU"/>
              </w:rPr>
              <w:t>. ПРИЧИНЫ КОРРУПЦИИ И МЕРЫ ПО БОРЬБЕ С КОРРУПЦИЕЙ. ИНФОРМАЦИОННАЯ ОТКРЫТОСТЬ</w:t>
            </w:r>
          </w:p>
        </w:tc>
        <w:tc>
          <w:tcPr>
            <w:tcW w:w="709" w:type="dxa"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25</w:t>
            </w:r>
          </w:p>
        </w:tc>
      </w:tr>
      <w:tr w:rsidR="00570711" w:rsidRPr="00570711" w:rsidTr="007D74AA">
        <w:tc>
          <w:tcPr>
            <w:tcW w:w="9498" w:type="dxa"/>
          </w:tcPr>
          <w:p w:rsidR="00570711" w:rsidRPr="00570711" w:rsidRDefault="00570711" w:rsidP="00570711">
            <w:pPr>
              <w:ind w:firstLine="460"/>
              <w:contextualSpacing/>
              <w:jc w:val="both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Причины коррупции……………………………………………………….………...</w:t>
            </w:r>
          </w:p>
        </w:tc>
        <w:tc>
          <w:tcPr>
            <w:tcW w:w="709" w:type="dxa"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25</w:t>
            </w:r>
          </w:p>
        </w:tc>
      </w:tr>
      <w:tr w:rsidR="00570711" w:rsidRPr="00570711" w:rsidTr="007D74AA">
        <w:tc>
          <w:tcPr>
            <w:tcW w:w="9498" w:type="dxa"/>
          </w:tcPr>
          <w:p w:rsidR="00570711" w:rsidRPr="00570711" w:rsidRDefault="00570711" w:rsidP="00570711">
            <w:pPr>
              <w:ind w:firstLine="460"/>
              <w:contextualSpacing/>
              <w:jc w:val="both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Антикоррупционные мероприятия…………………………………………………</w:t>
            </w:r>
          </w:p>
        </w:tc>
        <w:tc>
          <w:tcPr>
            <w:tcW w:w="709" w:type="dxa"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25</w:t>
            </w:r>
          </w:p>
        </w:tc>
      </w:tr>
      <w:tr w:rsidR="00570711" w:rsidRPr="00570711" w:rsidTr="007D74AA">
        <w:tc>
          <w:tcPr>
            <w:tcW w:w="9498" w:type="dxa"/>
          </w:tcPr>
          <w:p w:rsidR="00570711" w:rsidRPr="00570711" w:rsidRDefault="00570711" w:rsidP="00570711">
            <w:pPr>
              <w:ind w:firstLine="460"/>
              <w:contextualSpacing/>
              <w:jc w:val="both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Источники информации о коррупции и антикоррупционных мерах…………….</w:t>
            </w:r>
          </w:p>
        </w:tc>
        <w:tc>
          <w:tcPr>
            <w:tcW w:w="709" w:type="dxa"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27</w:t>
            </w:r>
          </w:p>
        </w:tc>
      </w:tr>
      <w:tr w:rsidR="00570711" w:rsidRPr="00570711" w:rsidTr="007D74AA">
        <w:tc>
          <w:tcPr>
            <w:tcW w:w="9498" w:type="dxa"/>
          </w:tcPr>
          <w:p w:rsidR="00570711" w:rsidRPr="00570711" w:rsidRDefault="00570711" w:rsidP="00570711">
            <w:pPr>
              <w:ind w:firstLine="460"/>
              <w:contextualSpacing/>
              <w:jc w:val="both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Удовлетворенность населения деятельностью органов власти ………………….</w:t>
            </w:r>
          </w:p>
        </w:tc>
        <w:tc>
          <w:tcPr>
            <w:tcW w:w="709" w:type="dxa"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29</w:t>
            </w:r>
          </w:p>
        </w:tc>
      </w:tr>
      <w:tr w:rsidR="00570711" w:rsidRPr="00570711" w:rsidTr="007D74AA">
        <w:tc>
          <w:tcPr>
            <w:tcW w:w="9498" w:type="dxa"/>
          </w:tcPr>
          <w:p w:rsidR="00570711" w:rsidRPr="00570711" w:rsidRDefault="00570711" w:rsidP="00570711">
            <w:pPr>
              <w:ind w:firstLine="460"/>
              <w:contextualSpacing/>
              <w:jc w:val="both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Электронные услуги……………………………………………………….………...</w:t>
            </w:r>
          </w:p>
        </w:tc>
        <w:tc>
          <w:tcPr>
            <w:tcW w:w="709" w:type="dxa"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30</w:t>
            </w:r>
          </w:p>
        </w:tc>
      </w:tr>
      <w:tr w:rsidR="00570711" w:rsidRPr="00570711" w:rsidTr="007D74AA">
        <w:tc>
          <w:tcPr>
            <w:tcW w:w="9498" w:type="dxa"/>
          </w:tcPr>
          <w:p w:rsidR="00570711" w:rsidRPr="00570711" w:rsidRDefault="00570711" w:rsidP="00570711">
            <w:pPr>
              <w:ind w:firstLine="460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Меры по противодействию коррупции…………………………………...………..</w:t>
            </w:r>
          </w:p>
        </w:tc>
        <w:tc>
          <w:tcPr>
            <w:tcW w:w="709" w:type="dxa"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33</w:t>
            </w:r>
          </w:p>
        </w:tc>
      </w:tr>
      <w:tr w:rsidR="00570711" w:rsidRPr="00570711" w:rsidTr="007D74AA">
        <w:tc>
          <w:tcPr>
            <w:tcW w:w="9498" w:type="dxa"/>
          </w:tcPr>
          <w:p w:rsidR="00570711" w:rsidRPr="00570711" w:rsidRDefault="00570711" w:rsidP="00570711">
            <w:pPr>
              <w:rPr>
                <w:rFonts w:ascii="Times New Roman" w:hAnsi="Times New Roman"/>
                <w:b/>
                <w:i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b/>
                <w:i/>
                <w:color w:val="365F91"/>
                <w:sz w:val="26"/>
                <w:szCs w:val="26"/>
                <w:lang w:eastAsia="ru-RU"/>
              </w:rPr>
              <w:t>Выводы</w:t>
            </w:r>
          </w:p>
        </w:tc>
        <w:tc>
          <w:tcPr>
            <w:tcW w:w="709" w:type="dxa"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</w:pPr>
            <w:r w:rsidRPr="00570711">
              <w:rPr>
                <w:rFonts w:ascii="Times New Roman" w:hAnsi="Times New Roman"/>
                <w:color w:val="365F91"/>
                <w:sz w:val="26"/>
                <w:szCs w:val="26"/>
                <w:lang w:eastAsia="ru-RU"/>
              </w:rPr>
              <w:t>34</w:t>
            </w:r>
          </w:p>
        </w:tc>
      </w:tr>
    </w:tbl>
    <w:p w:rsidR="00570711" w:rsidRPr="00570711" w:rsidRDefault="00570711" w:rsidP="00570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</w:p>
    <w:p w:rsidR="00570711" w:rsidRPr="00570711" w:rsidRDefault="00570711" w:rsidP="00570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val="en-US" w:eastAsia="ru-RU"/>
        </w:rPr>
      </w:pPr>
    </w:p>
    <w:p w:rsidR="00570711" w:rsidRPr="00570711" w:rsidRDefault="00570711" w:rsidP="00570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val="en-US" w:eastAsia="ru-RU"/>
        </w:rPr>
      </w:pPr>
    </w:p>
    <w:p w:rsidR="00570711" w:rsidRPr="00570711" w:rsidRDefault="00570711" w:rsidP="0057071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365F91"/>
          <w:sz w:val="32"/>
          <w:szCs w:val="32"/>
          <w:lang w:eastAsia="ru-RU"/>
        </w:rPr>
      </w:pPr>
    </w:p>
    <w:p w:rsidR="00570711" w:rsidRPr="00570711" w:rsidRDefault="00570711" w:rsidP="0057071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365F91"/>
          <w:sz w:val="32"/>
          <w:szCs w:val="32"/>
          <w:lang w:eastAsia="ru-RU"/>
        </w:rPr>
      </w:pPr>
    </w:p>
    <w:p w:rsidR="00570711" w:rsidRPr="00570711" w:rsidRDefault="00570711" w:rsidP="0057071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365F91"/>
          <w:sz w:val="32"/>
          <w:szCs w:val="32"/>
          <w:lang w:eastAsia="ru-RU"/>
        </w:rPr>
      </w:pPr>
    </w:p>
    <w:p w:rsidR="00570711" w:rsidRPr="00570711" w:rsidRDefault="00570711" w:rsidP="0057071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365F91"/>
          <w:sz w:val="32"/>
          <w:szCs w:val="32"/>
          <w:lang w:eastAsia="ru-RU"/>
        </w:rPr>
      </w:pPr>
    </w:p>
    <w:p w:rsidR="00570711" w:rsidRPr="00570711" w:rsidRDefault="00570711" w:rsidP="0057071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365F91"/>
          <w:sz w:val="32"/>
          <w:szCs w:val="32"/>
          <w:lang w:eastAsia="ru-RU"/>
        </w:rPr>
      </w:pPr>
    </w:p>
    <w:p w:rsidR="00570711" w:rsidRPr="00570711" w:rsidRDefault="00570711" w:rsidP="0057071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365F91"/>
          <w:sz w:val="32"/>
          <w:szCs w:val="32"/>
          <w:lang w:eastAsia="ru-RU"/>
        </w:rPr>
      </w:pPr>
    </w:p>
    <w:p w:rsidR="00570711" w:rsidRPr="00570711" w:rsidRDefault="00570711" w:rsidP="0057071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365F91"/>
          <w:sz w:val="32"/>
          <w:szCs w:val="32"/>
          <w:lang w:eastAsia="ru-RU"/>
        </w:rPr>
      </w:pPr>
    </w:p>
    <w:p w:rsidR="00570711" w:rsidRPr="00570711" w:rsidRDefault="00570711" w:rsidP="0057071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365F91"/>
          <w:sz w:val="32"/>
          <w:szCs w:val="32"/>
          <w:lang w:eastAsia="ru-RU"/>
        </w:rPr>
      </w:pPr>
    </w:p>
    <w:p w:rsidR="00570711" w:rsidRPr="00570711" w:rsidRDefault="00570711" w:rsidP="0057071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365F91"/>
          <w:sz w:val="32"/>
          <w:szCs w:val="32"/>
          <w:lang w:eastAsia="ru-RU"/>
        </w:rPr>
      </w:pPr>
    </w:p>
    <w:p w:rsidR="00570711" w:rsidRPr="00570711" w:rsidRDefault="00570711" w:rsidP="0057071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365F91"/>
          <w:sz w:val="32"/>
          <w:szCs w:val="32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i/>
          <w:color w:val="365F91"/>
          <w:sz w:val="32"/>
          <w:szCs w:val="32"/>
          <w:lang w:eastAsia="ru-RU"/>
        </w:rPr>
        <w:t>Введение</w:t>
      </w:r>
    </w:p>
    <w:p w:rsidR="00570711" w:rsidRPr="00570711" w:rsidRDefault="00570711" w:rsidP="00570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570711" w:rsidRPr="00570711" w:rsidRDefault="00570711" w:rsidP="0057071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Во исполнение  Постановления Кабинета Министров Республики Татарстан от 16.10.2013 N 764 "Об утверждении Государственной программы "Обеспечение общественного порядка и противодействие преступности в Республике Татарстан на 2014 - 2020 годы" подпрограммы «Реализация антикоррупционной политики Республики Татарстан на 2014 год» в Республике Татарстан проведено </w:t>
      </w:r>
      <w:r w:rsidRPr="005707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социологическое исследование «Изучение мнения населения о коррупции»</w:t>
      </w:r>
      <w:r w:rsidRPr="005707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Исследование проводилось среди населения в целях изучения сущности и степени распространения бытовой коррупции. </w:t>
      </w:r>
    </w:p>
    <w:p w:rsidR="00570711" w:rsidRPr="00570711" w:rsidRDefault="00570711" w:rsidP="00570711">
      <w:pPr>
        <w:spacing w:after="100" w:afterAutospacing="1" w:line="240" w:lineRule="auto"/>
        <w:ind w:right="-2"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Выборочная совокупность для </w:t>
      </w:r>
      <w:r w:rsidRPr="005707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обследования населения</w:t>
      </w:r>
      <w:r w:rsidRPr="005707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сформирована с использованием метода квотной выборки путем многоступенчатого отбора обследуемых единиц. Объем выборочной совокупности исчислялся с допущением 5%-ной ошибки репрезентативности и составил </w:t>
      </w:r>
      <w:r w:rsidRPr="005707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3000 человек</w:t>
      </w:r>
      <w:r w:rsidRPr="005707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Опрос проводился методом формализованного интервью среди граждан старше 18 лет. </w:t>
      </w:r>
    </w:p>
    <w:p w:rsidR="00570711" w:rsidRPr="00570711" w:rsidRDefault="00570711" w:rsidP="00570711">
      <w:pPr>
        <w:spacing w:after="100" w:afterAutospacing="1" w:line="240" w:lineRule="auto"/>
        <w:ind w:right="-2"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365F91"/>
          <w:sz w:val="28"/>
          <w:szCs w:val="28"/>
          <w:lang w:eastAsia="ru-RU"/>
        </w:rPr>
      </w:pPr>
    </w:p>
    <w:p w:rsidR="00570711" w:rsidRPr="00570711" w:rsidRDefault="00570711" w:rsidP="00570711">
      <w:pPr>
        <w:numPr>
          <w:ilvl w:val="0"/>
          <w:numId w:val="12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/>
          <w:i/>
          <w:color w:val="365F91"/>
          <w:sz w:val="32"/>
          <w:szCs w:val="32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i/>
          <w:color w:val="365F91"/>
          <w:sz w:val="32"/>
          <w:szCs w:val="32"/>
          <w:lang w:eastAsia="ru-RU"/>
        </w:rPr>
        <w:t>СОЦИАЛЬНО – ДЕМОГРАФИЧЕСКИЕ ХАРАКТЕРИСТИКИ УЧАСТНИКОВ ОПРОСА</w:t>
      </w:r>
    </w:p>
    <w:p w:rsidR="00570711" w:rsidRPr="00570711" w:rsidRDefault="00570711" w:rsidP="00570711">
      <w:pPr>
        <w:spacing w:after="0" w:line="240" w:lineRule="auto"/>
        <w:rPr>
          <w:rFonts w:ascii="Times New Roman" w:eastAsia="Times New Roman" w:hAnsi="Times New Roman" w:cs="Times New Roman"/>
          <w:b/>
          <w:color w:val="365F91"/>
          <w:sz w:val="32"/>
          <w:szCs w:val="32"/>
          <w:lang w:eastAsia="ru-RU"/>
        </w:rPr>
      </w:pPr>
    </w:p>
    <w:p w:rsidR="00570711" w:rsidRPr="00570711" w:rsidRDefault="00570711" w:rsidP="00570711">
      <w:pPr>
        <w:numPr>
          <w:ilvl w:val="8"/>
          <w:numId w:val="3"/>
        </w:numPr>
        <w:spacing w:after="0" w:line="240" w:lineRule="auto"/>
        <w:ind w:left="1134" w:hanging="567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Опрос населения</w:t>
      </w:r>
    </w:p>
    <w:p w:rsidR="00570711" w:rsidRPr="00570711" w:rsidRDefault="00570711" w:rsidP="00570711">
      <w:pPr>
        <w:spacing w:after="0" w:line="240" w:lineRule="auto"/>
        <w:ind w:left="2835"/>
        <w:contextualSpacing/>
        <w:jc w:val="both"/>
        <w:rPr>
          <w:rFonts w:ascii="Times New Roman" w:eastAsia="Times New Roman" w:hAnsi="Times New Roman" w:cs="Times New Roman"/>
          <w:b/>
          <w:color w:val="365F91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участников опроса  52% – женщины, 48% – мужчины.</w:t>
      </w:r>
      <w:r w:rsidRPr="0057071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них 17,6% респондентов в возрасте 60 лет и старше,  19,5% – 50-59 лет, 34,2% – 30-49 лет,  28,7% – 18-29 лет.</w:t>
      </w:r>
      <w:r w:rsidRPr="0057071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числа опрошенных 28,5% имеют высшее и незаконченное высшее образование, 38,5% – среднее специальное образование, 21% – среднее образование, 12% – неполное среднее.</w:t>
      </w:r>
      <w:r w:rsidRPr="0057071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</w:p>
    <w:p w:rsidR="00570711" w:rsidRPr="00570711" w:rsidRDefault="00570711" w:rsidP="00570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обследовании принимали участие рабочие и служащие, студенты, домохозяйки, учителя, воспитатели, предприниматели, руководители среднего и высшего звена,  медицинские работники, представители сельского хозяйства,  силовых структур, творческой интеллигенции, преподаватели ВУЗов и пенсионеры. </w:t>
      </w:r>
    </w:p>
    <w:p w:rsidR="00570711" w:rsidRPr="00570711" w:rsidRDefault="00570711" w:rsidP="0057071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570711" w:rsidRPr="00570711" w:rsidRDefault="00570711" w:rsidP="00570711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365F91"/>
          <w:sz w:val="32"/>
          <w:szCs w:val="32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i/>
          <w:color w:val="365F91"/>
          <w:sz w:val="32"/>
          <w:szCs w:val="32"/>
          <w:lang w:eastAsia="ru-RU"/>
        </w:rPr>
        <w:t>ЯВЛЕНИЕ КОРРУПЦИИ В ЖИЗНИ</w:t>
      </w:r>
    </w:p>
    <w:p w:rsidR="00570711" w:rsidRPr="00570711" w:rsidRDefault="00570711" w:rsidP="00570711">
      <w:pPr>
        <w:spacing w:after="0" w:line="240" w:lineRule="auto"/>
        <w:ind w:left="-108"/>
        <w:contextualSpacing/>
        <w:rPr>
          <w:rFonts w:ascii="Times New Roman" w:eastAsia="Times New Roman" w:hAnsi="Times New Roman" w:cs="Times New Roman"/>
          <w:b/>
          <w:color w:val="365F91"/>
          <w:sz w:val="28"/>
          <w:szCs w:val="28"/>
          <w:lang w:eastAsia="ru-RU"/>
        </w:rPr>
      </w:pPr>
    </w:p>
    <w:p w:rsidR="00570711" w:rsidRPr="00570711" w:rsidRDefault="00570711" w:rsidP="00570711">
      <w:pPr>
        <w:numPr>
          <w:ilvl w:val="0"/>
          <w:numId w:val="4"/>
        </w:numPr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Что такое коррупция?</w:t>
      </w:r>
    </w:p>
    <w:p w:rsidR="00570711" w:rsidRPr="00570711" w:rsidRDefault="00570711" w:rsidP="00570711">
      <w:pPr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b/>
          <w:color w:val="365F91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проведенного обследования большинство жителей республики  считают, что </w:t>
      </w:r>
      <w:r w:rsidRPr="00570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коррупция – это взяточничество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т.е. получение взяток должностными лицами при выполнении своей работы или оказании тех или иных услуг (68,7%). Каждый второй опрошенный к коррупции относит злоупотребление служебным положением (58,5%).  Распространенным мнением является представление о коррупции, как о вымогательстве (44,6%), подношении подарков должностным лицам (31,8%) и использовании должностного положения и государственных средств в личных интересах (25,7%).</w:t>
      </w:r>
    </w:p>
    <w:p w:rsidR="00570711" w:rsidRPr="00570711" w:rsidRDefault="00570711" w:rsidP="00570711">
      <w:pPr>
        <w:spacing w:after="0" w:line="240" w:lineRule="auto"/>
        <w:ind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70609A0" wp14:editId="3DAC2F98">
            <wp:extent cx="5819775" cy="3705225"/>
            <wp:effectExtent l="0" t="0" r="0" b="0"/>
            <wp:docPr id="5" name="Диаграмма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70711" w:rsidRPr="00570711" w:rsidRDefault="00570711" w:rsidP="00570711">
      <w:pPr>
        <w:spacing w:after="0" w:line="240" w:lineRule="auto"/>
        <w:ind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firstLine="533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570711" w:rsidRPr="00570711" w:rsidRDefault="00570711" w:rsidP="0057071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Влияние коррупции на жизнь общества</w:t>
      </w:r>
    </w:p>
    <w:p w:rsidR="00570711" w:rsidRPr="00570711" w:rsidRDefault="00570711" w:rsidP="00570711">
      <w:pPr>
        <w:spacing w:after="0" w:line="240" w:lineRule="auto"/>
        <w:ind w:left="-108" w:firstLine="533"/>
        <w:contextualSpacing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firstLine="53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Коррупция, как общественное явление, оказывает различное </w:t>
      </w:r>
      <w:r w:rsidRPr="00570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влияние на сферы жизни общества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 мнению населения наибольшее влияние коррупция оказывает на экономическую жизнь страны (80,6%), политическую систему (77,1%) и деятельность предпринимателей (75%). Коррупционные проявления ощущают на себе и на своей жизни почти половина опрошенных респондентов (49,5%). </w:t>
      </w:r>
    </w:p>
    <w:p w:rsidR="00570711" w:rsidRPr="00570711" w:rsidRDefault="00570711" w:rsidP="00570711">
      <w:pPr>
        <w:spacing w:after="0" w:line="240" w:lineRule="auto"/>
        <w:ind w:left="-108" w:firstLine="53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firstLine="53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firstLine="533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 xml:space="preserve">Влияние коррупции на различные сферы жизни по мнению жителей </w:t>
      </w:r>
    </w:p>
    <w:p w:rsidR="00570711" w:rsidRPr="00570711" w:rsidRDefault="00570711" w:rsidP="00570711">
      <w:pPr>
        <w:spacing w:after="0" w:line="240" w:lineRule="auto"/>
        <w:ind w:left="-108" w:firstLine="533"/>
        <w:contextualSpacing/>
        <w:jc w:val="center"/>
        <w:rPr>
          <w:rFonts w:ascii="Times New Roman" w:eastAsia="Times New Roman" w:hAnsi="Times New Roman" w:cs="Times New Roman"/>
          <w:i/>
          <w:color w:val="C00000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Республики Татарстан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0711">
        <w:rPr>
          <w:rFonts w:ascii="Times New Roman" w:eastAsia="Times New Roman" w:hAnsi="Times New Roman" w:cs="Times New Roman"/>
          <w:i/>
          <w:color w:val="C00000"/>
          <w:lang w:eastAsia="ru-RU"/>
        </w:rPr>
        <w:t>(процентов)</w:t>
      </w:r>
    </w:p>
    <w:p w:rsidR="00570711" w:rsidRPr="00570711" w:rsidRDefault="00570711" w:rsidP="00570711">
      <w:pPr>
        <w:spacing w:after="0" w:line="240" w:lineRule="auto"/>
        <w:ind w:left="-108" w:firstLine="533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567" w:hanging="3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1AAA66D" wp14:editId="5ABF4CA8">
            <wp:extent cx="6677025" cy="5010150"/>
            <wp:effectExtent l="0" t="0" r="0" b="0"/>
            <wp:docPr id="6" name="Рисунок 1" descr="C:\Фарида\КОРРУПЦИЯ\ОПРОС НАСЕЛЕНИЯ И ПРЕДПРИНИМАТЕЛЕЙ\2014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Фарида\КОРРУПЦИЯ\ОПРОС НАСЕЛЕНИЯ И ПРЕДПРИНИМАТЕЛЕЙ\2014\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711" w:rsidRPr="00570711" w:rsidRDefault="00570711" w:rsidP="00570711">
      <w:pPr>
        <w:spacing w:after="0" w:line="240" w:lineRule="auto"/>
        <w:ind w:left="-108" w:firstLine="53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/>
        <w:contextualSpacing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570711" w:rsidRPr="00570711" w:rsidRDefault="00570711" w:rsidP="0057071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Проблемы в развитии республики и муниципальных образований</w:t>
      </w:r>
    </w:p>
    <w:p w:rsidR="00570711" w:rsidRPr="00570711" w:rsidRDefault="00570711" w:rsidP="00570711">
      <w:pPr>
        <w:spacing w:after="0" w:line="240" w:lineRule="auto"/>
        <w:ind w:left="1145"/>
        <w:contextualSpacing/>
        <w:jc w:val="both"/>
        <w:rPr>
          <w:rFonts w:ascii="Times New Roman" w:eastAsia="Times New Roman" w:hAnsi="Times New Roman" w:cs="Times New Roman"/>
          <w:b/>
          <w:color w:val="365F91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64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основных </w:t>
      </w:r>
      <w:r w:rsidRPr="00570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проблем в жизни республики и ее муниципальных образований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жители Татарстана выделяют следующие:</w:t>
      </w:r>
    </w:p>
    <w:p w:rsidR="00570711" w:rsidRPr="00570711" w:rsidRDefault="00570711" w:rsidP="00570711">
      <w:pPr>
        <w:spacing w:after="0" w:line="264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высокие цены на товары на рынках и в магазинах (42,5%),</w:t>
      </w:r>
    </w:p>
    <w:p w:rsidR="00570711" w:rsidRPr="00570711" w:rsidRDefault="00570711" w:rsidP="00570711">
      <w:pPr>
        <w:spacing w:after="0" w:line="264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плохое качество дорог и мостов (39,3%),</w:t>
      </w:r>
    </w:p>
    <w:p w:rsidR="00570711" w:rsidRPr="00570711" w:rsidRDefault="00570711" w:rsidP="00570711">
      <w:pPr>
        <w:spacing w:after="0" w:line="264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проблема трудоустройства (39,1%),</w:t>
      </w:r>
    </w:p>
    <w:p w:rsidR="00570711" w:rsidRPr="00570711" w:rsidRDefault="00570711" w:rsidP="00570711">
      <w:pPr>
        <w:spacing w:after="0" w:line="264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низкий уровень заработной платы, задержка ее выплаты (26,1%),</w:t>
      </w:r>
    </w:p>
    <w:p w:rsidR="00570711" w:rsidRPr="00570711" w:rsidRDefault="00570711" w:rsidP="00570711">
      <w:pPr>
        <w:spacing w:after="0" w:line="264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ухудшение экологической обстановки (25,7%), </w:t>
      </w:r>
    </w:p>
    <w:p w:rsidR="00570711" w:rsidRPr="00570711" w:rsidRDefault="00570711" w:rsidP="00570711">
      <w:pPr>
        <w:spacing w:after="0" w:line="264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проблемы в сельском хозяйстве (23,1%),</w:t>
      </w:r>
    </w:p>
    <w:p w:rsidR="00570711" w:rsidRPr="00570711" w:rsidRDefault="00570711" w:rsidP="00570711">
      <w:pPr>
        <w:spacing w:after="0" w:line="264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проблемы в сфере жилищно-коммунального хозяйства (16%).</w:t>
      </w:r>
    </w:p>
    <w:p w:rsidR="00570711" w:rsidRPr="00570711" w:rsidRDefault="00570711" w:rsidP="00570711">
      <w:pPr>
        <w:spacing w:after="0" w:line="264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рейтинге основных проблем </w:t>
      </w:r>
      <w:r w:rsidRPr="00570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коррупция чиновников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стоит на 11 месте (11,8%).</w:t>
      </w:r>
    </w:p>
    <w:p w:rsidR="00570711" w:rsidRPr="00570711" w:rsidRDefault="00570711" w:rsidP="00570711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-105410</wp:posOffset>
                </wp:positionH>
                <wp:positionV relativeFrom="paragraph">
                  <wp:posOffset>4525645</wp:posOffset>
                </wp:positionV>
                <wp:extent cx="3873500" cy="473075"/>
                <wp:effectExtent l="19050" t="12700" r="22225" b="19050"/>
                <wp:wrapNone/>
                <wp:docPr id="64" name="Овал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00" cy="47307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C039DC" id="Овал 64" o:spid="_x0000_s1026" style="position:absolute;margin-left:-8.3pt;margin-top:356.35pt;width:305pt;height:3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" filled="f" strokecolor="red" strokeweight="2pt">
                <v:stroke dashstyle="1 1"/>
              </v:oval>
            </w:pict>
          </mc:Fallback>
        </mc:AlternateContent>
      </w:r>
      <w:r w:rsidRPr="00570711">
        <w:rPr>
          <w:rFonts w:ascii="Times New Roman" w:eastAsia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77ECB78C" wp14:editId="4F4A72FD">
            <wp:extent cx="6791325" cy="7439025"/>
            <wp:effectExtent l="0" t="0" r="0" b="0"/>
            <wp:docPr id="7" name="Диаграмма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Наибольшее число респондентов (более 20%), указавших </w:t>
      </w:r>
      <w:r w:rsidRPr="00570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коррупцию как одну из первоочередных проблем района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проживают в Агрызском, Альметьевском, Бугульминском, Верхнеуслонском, Высокогорском, Кукморском, Нижнекамском муниципальных районах, в городах Казань и Набережные Челны. </w:t>
      </w:r>
    </w:p>
    <w:p w:rsidR="00570711" w:rsidRPr="00570711" w:rsidRDefault="00570711" w:rsidP="00570711">
      <w:pPr>
        <w:spacing w:after="0" w:line="276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13 районах республики, по мнению жителей, проблема коррупции существует, но она не столь значима (отметили менее 20% населения). </w:t>
      </w: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Жители 23 муниципальных районов не выделили коррупцию чиновников среди проблем района. За последние два года стабильны в этом мнении жители 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Алексеевского, Апастовского, Атнинского, Бавлинского, Дрожжановского, Камско-Устьинского, Лаишевского, Менделеевского, Спасского, Тукаевского, Тюлячинского,  Черемшанского  и Ютазинского муниципальных районов.</w:t>
      </w: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993" w:hanging="34"/>
        <w:contextualSpacing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4542155</wp:posOffset>
                </wp:positionH>
                <wp:positionV relativeFrom="paragraph">
                  <wp:posOffset>3182620</wp:posOffset>
                </wp:positionV>
                <wp:extent cx="472440" cy="3542030"/>
                <wp:effectExtent l="17145" t="22225" r="22225" b="19685"/>
                <wp:wrapNone/>
                <wp:docPr id="63" name="Правая фигурная скобка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472440" cy="3542030"/>
                        </a:xfrm>
                        <a:prstGeom prst="rightBrace">
                          <a:avLst>
                            <a:gd name="adj1" fmla="val 62478"/>
                            <a:gd name="adj2" fmla="val 50000"/>
                          </a:avLst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AC0161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63" o:spid="_x0000_s1026" type="#_x0000_t88" style="position:absolute;margin-left:357.65pt;margin-top:250.6pt;width:37.2pt;height:278.9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" strokecolor="#c00000" strokeweight="2.25pt"/>
            </w:pict>
          </mc:Fallback>
        </mc:AlternateContent>
      </w:r>
      <w:r w:rsidRPr="005707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3063875</wp:posOffset>
                </wp:positionH>
                <wp:positionV relativeFrom="paragraph">
                  <wp:posOffset>5189855</wp:posOffset>
                </wp:positionV>
                <wp:extent cx="3485515" cy="565150"/>
                <wp:effectExtent l="0" t="0" r="3175" b="0"/>
                <wp:wrapNone/>
                <wp:docPr id="62" name="Надпись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5515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0711" w:rsidRPr="00EC0EC4" w:rsidRDefault="00570711" w:rsidP="00570711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  <w:r w:rsidRPr="005F4513">
                              <w:rPr>
                                <w:b/>
                                <w:color w:val="C00000"/>
                              </w:rPr>
                              <w:t>Жители не выделили коррупцию, как проблему в районе</w:t>
                            </w:r>
                            <w:r w:rsidRPr="00EC0EC4">
                              <w:rPr>
                                <w:b/>
                                <w:color w:val="C0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</w:rPr>
                              <w:t>в 2014 году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2" o:spid="_x0000_s1026" type="#_x0000_t202" style="position:absolute;left:0;text-align:left;margin-left:241.25pt;margin-top:408.65pt;width:274.45pt;height:4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" filled="f" stroked="f">
                <v:textbox>
                  <w:txbxContent>
                    <w:p w:rsidR="00570711" w:rsidRPr="00EC0EC4" w:rsidRDefault="00570711" w:rsidP="00570711">
                      <w:pPr>
                        <w:jc w:val="center"/>
                        <w:rPr>
                          <w:b/>
                          <w:color w:val="C00000"/>
                        </w:rPr>
                      </w:pPr>
                      <w:r w:rsidRPr="005F4513">
                        <w:rPr>
                          <w:b/>
                          <w:color w:val="C00000"/>
                        </w:rPr>
                        <w:t>Жители не выделили коррупцию, как проблему в районе</w:t>
                      </w:r>
                      <w:r w:rsidRPr="00EC0EC4">
                        <w:rPr>
                          <w:b/>
                          <w:color w:val="C00000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</w:rPr>
                        <w:t>в 2014 году</w:t>
                      </w:r>
                    </w:p>
                  </w:txbxContent>
                </v:textbox>
              </v:shape>
            </w:pict>
          </mc:Fallback>
        </mc:AlternateContent>
      </w:r>
      <w:r w:rsidRPr="00570711">
        <w:rPr>
          <w:rFonts w:ascii="Times New Roman" w:eastAsia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762A3AEF" wp14:editId="4D23D9A9">
            <wp:extent cx="7248525" cy="5800725"/>
            <wp:effectExtent l="0" t="0" r="0" b="0"/>
            <wp:docPr id="8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570711" w:rsidRPr="00570711" w:rsidRDefault="00570711" w:rsidP="00570711">
      <w:pPr>
        <w:numPr>
          <w:ilvl w:val="0"/>
          <w:numId w:val="5"/>
        </w:numPr>
        <w:spacing w:after="240" w:line="264" w:lineRule="auto"/>
        <w:ind w:left="710" w:right="-426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Как изменился уровень коррупции за последние годы?</w:t>
      </w:r>
    </w:p>
    <w:p w:rsidR="00570711" w:rsidRPr="00570711" w:rsidRDefault="00570711" w:rsidP="00570711">
      <w:pPr>
        <w:spacing w:after="0" w:line="240" w:lineRule="auto"/>
        <w:ind w:left="1212"/>
        <w:contextualSpacing/>
        <w:jc w:val="both"/>
        <w:rPr>
          <w:rFonts w:ascii="Times New Roman" w:eastAsia="Times New Roman" w:hAnsi="Times New Roman" w:cs="Times New Roman"/>
          <w:b/>
          <w:color w:val="365F91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большинства </w:t>
      </w:r>
      <w:r w:rsidRPr="00570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жителей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 Татарстана (42,7%) </w:t>
      </w:r>
      <w:r w:rsidRPr="00570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уровень коррупции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570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изменился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0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остался на прежнем уровне»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Доля респондентов, считающих, что «коррупции стало намного </w:t>
      </w:r>
      <w:r w:rsidRPr="00570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больше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уменьшилась с 27% в 2012 году до 17% в 2014 году. Число участников опроса, отметивших, что «коррупции стало намного </w:t>
      </w:r>
      <w:r w:rsidRPr="00570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меньше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 увеличилось, составив 34,8% от общего числа респондентов.</w:t>
      </w:r>
    </w:p>
    <w:p w:rsidR="00570711" w:rsidRPr="00570711" w:rsidRDefault="00570711" w:rsidP="00570711">
      <w:pPr>
        <w:spacing w:after="0" w:line="240" w:lineRule="auto"/>
        <w:ind w:left="-108" w:hanging="34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 wp14:anchorId="73620587" wp14:editId="127B03C8">
            <wp:extent cx="6334125" cy="3105150"/>
            <wp:effectExtent l="0" t="0" r="0" b="0"/>
            <wp:docPr id="9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70711" w:rsidRPr="00570711" w:rsidRDefault="00570711" w:rsidP="00570711">
      <w:pPr>
        <w:spacing w:after="0" w:line="240" w:lineRule="auto"/>
        <w:ind w:left="-108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16"/>
          <w:szCs w:val="16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Чаще всех указывают на то, что </w:t>
      </w:r>
      <w:r w:rsidRPr="0057071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уровень коррупции стал больше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жители Бугульминского, Зеленодольского муниципальных районов и г. Казани. (от 33% до 44%).</w:t>
      </w: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Еще в 28 районах менее 30% опрошенного населения отметили рост коррупции.</w:t>
      </w:r>
    </w:p>
    <w:p w:rsidR="00570711" w:rsidRPr="00570711" w:rsidRDefault="00570711" w:rsidP="00570711">
      <w:pPr>
        <w:spacing w:after="0" w:line="240" w:lineRule="auto"/>
        <w:ind w:left="-709" w:right="-285" w:hanging="3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707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189865</wp:posOffset>
                </wp:positionH>
                <wp:positionV relativeFrom="paragraph">
                  <wp:posOffset>4940935</wp:posOffset>
                </wp:positionV>
                <wp:extent cx="151130" cy="142240"/>
                <wp:effectExtent l="28575" t="33655" r="29845" b="14605"/>
                <wp:wrapNone/>
                <wp:docPr id="61" name="Равнобедренный тре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24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7BDE20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61" o:spid="_x0000_s1026" type="#_x0000_t5" style="position:absolute;margin-left:14.95pt;margin-top:389.05pt;width:11.9pt;height:11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" fillcolor="red" strokecolor="red" strokeweight="1.5pt"/>
            </w:pict>
          </mc:Fallback>
        </mc:AlternateContent>
      </w:r>
      <w:r w:rsidRPr="005707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-126365</wp:posOffset>
                </wp:positionH>
                <wp:positionV relativeFrom="paragraph">
                  <wp:posOffset>4873625</wp:posOffset>
                </wp:positionV>
                <wp:extent cx="6356350" cy="505460"/>
                <wp:effectExtent l="0" t="4445" r="0" b="4445"/>
                <wp:wrapNone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6350" cy="50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0711" w:rsidRPr="006F5181" w:rsidRDefault="00570711" w:rsidP="00570711">
                            <w:pPr>
                              <w:ind w:left="851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м</w:t>
                            </w:r>
                            <w:r w:rsidRPr="006F5181">
                              <w:rPr>
                                <w:color w:val="FF0000"/>
                              </w:rPr>
                              <w:t>униципальные образования, в которых увеличилась доля населения, считающего, что коррупции стало намного больше в 2014 году по</w:t>
                            </w:r>
                            <w:r>
                              <w:t xml:space="preserve"> </w:t>
                            </w:r>
                            <w:r w:rsidRPr="006F5181">
                              <w:rPr>
                                <w:color w:val="FF0000"/>
                              </w:rPr>
                              <w:t>сравнению с 2013 годом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0" o:spid="_x0000_s1027" style="position:absolute;left:0;text-align:left;margin-left:-9.95pt;margin-top:383.75pt;width:500.5pt;height:39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" stroked="f">
                <v:textbox>
                  <w:txbxContent>
                    <w:p w:rsidR="00570711" w:rsidRPr="006F5181" w:rsidRDefault="00570711" w:rsidP="00570711">
                      <w:pPr>
                        <w:ind w:left="851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м</w:t>
                      </w:r>
                      <w:r w:rsidRPr="006F5181">
                        <w:rPr>
                          <w:color w:val="FF0000"/>
                        </w:rPr>
                        <w:t>униципальные образования, в которых увеличилась доля населения, считающего, что коррупции стало намного больше в 2014 году по</w:t>
                      </w:r>
                      <w:r>
                        <w:t xml:space="preserve"> </w:t>
                      </w:r>
                      <w:r w:rsidRPr="006F5181">
                        <w:rPr>
                          <w:color w:val="FF0000"/>
                        </w:rPr>
                        <w:t>сравнению с 2013 годом</w:t>
                      </w:r>
                    </w:p>
                  </w:txbxContent>
                </v:textbox>
              </v:rect>
            </w:pict>
          </mc:Fallback>
        </mc:AlternateContent>
      </w:r>
      <w:r w:rsidRPr="00570711"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ru-RU"/>
        </w:rPr>
        <w:drawing>
          <wp:inline distT="0" distB="0" distL="0" distR="0" wp14:anchorId="144CCD53" wp14:editId="616DAF6F">
            <wp:extent cx="6886575" cy="4943475"/>
            <wp:effectExtent l="0" t="0" r="0" b="0"/>
            <wp:docPr id="10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7071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 14 муниципальных районах жители считают, что коррупции в их районах «больше» не стало. Среди них в течение двух последних лет постоянны в этом мнении жители Акубаевского, Бавлинского, Камско-Устьинского, Сабинского, Тукаевского районов.</w:t>
      </w: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707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сравнению с предыдущим годом в 2014 году в 13 муниципальных образованиях республики  наблюдается </w:t>
      </w:r>
      <w:r w:rsidRPr="0057071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увеличение доли жителей</w:t>
      </w:r>
      <w:r w:rsidRPr="005707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считающих, «что коррупции стало больше» (Актанышский, Алексеевский, Атнинский, Балтасинский, Бугульминский, Верхне-Услонский, Высокогорский, Кайбицкий, Кукморский, Мензелинский, Новошешминский, Спасский муниципальные районы и г. Казань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).</w:t>
      </w: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570711" w:rsidRPr="00570711" w:rsidRDefault="00570711" w:rsidP="0057071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 xml:space="preserve">Защищенность населения от возможного административного «произвола чиновников» </w:t>
      </w:r>
    </w:p>
    <w:p w:rsidR="00570711" w:rsidRPr="00570711" w:rsidRDefault="00570711" w:rsidP="00570711">
      <w:pPr>
        <w:spacing w:after="0" w:line="240" w:lineRule="auto"/>
        <w:ind w:left="1070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47F01DB3" wp14:editId="61B036D7">
            <wp:simplePos x="0" y="0"/>
            <wp:positionH relativeFrom="column">
              <wp:posOffset>-362585</wp:posOffset>
            </wp:positionH>
            <wp:positionV relativeFrom="paragraph">
              <wp:posOffset>53340</wp:posOffset>
            </wp:positionV>
            <wp:extent cx="2619375" cy="1809750"/>
            <wp:effectExtent l="0" t="0" r="0" b="0"/>
            <wp:wrapTight wrapText="bothSides">
              <wp:wrapPolygon edited="0">
                <wp:start x="0" y="0"/>
                <wp:lineTo x="0" y="21053"/>
                <wp:lineTo x="21241" y="21053"/>
                <wp:lineTo x="21241" y="0"/>
                <wp:lineTo x="0" y="0"/>
              </wp:wrapPolygon>
            </wp:wrapTight>
            <wp:docPr id="11" name="Рисунок 1" descr="C:\Users\faizrahmanovaf.KSEM\Pictures\1111\thum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faizrahmanovaf.KSEM\Pictures\1111\thumb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071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034B5A4" wp14:editId="41291EC2">
            <wp:extent cx="3943350" cy="2009775"/>
            <wp:effectExtent l="0" t="0" r="0" b="0"/>
            <wp:docPr id="12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Практически во всех случаях административный «произвол» направлен либо на вымогательство взяток, либо на извлечение иных личных выгод</w:t>
      </w:r>
      <w:r w:rsidRPr="00570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проявление своевластия при выполнении должностным лицом своих служебных обязанностей. Так, по результатам исследования незащищенными от «произвола чиновников» ощущает себя каждый третий опрошенный житель республики (32%). </w:t>
      </w: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b/>
          <w:i/>
          <w:color w:val="365F91"/>
          <w:sz w:val="32"/>
          <w:szCs w:val="32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i/>
          <w:color w:val="365F91"/>
          <w:sz w:val="32"/>
          <w:szCs w:val="32"/>
          <w:lang w:val="en-US" w:eastAsia="ru-RU"/>
        </w:rPr>
        <w:t>III</w:t>
      </w:r>
      <w:r w:rsidRPr="00570711">
        <w:rPr>
          <w:rFonts w:ascii="Times New Roman" w:eastAsia="Times New Roman" w:hAnsi="Times New Roman" w:cs="Times New Roman"/>
          <w:b/>
          <w:i/>
          <w:color w:val="365F91"/>
          <w:sz w:val="32"/>
          <w:szCs w:val="32"/>
          <w:lang w:eastAsia="ru-RU"/>
        </w:rPr>
        <w:t>.</w:t>
      </w:r>
      <w:r w:rsidRPr="0057071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  <w:r w:rsidRPr="00570711">
        <w:rPr>
          <w:rFonts w:ascii="Times New Roman" w:eastAsia="Times New Roman" w:hAnsi="Times New Roman" w:cs="Times New Roman"/>
          <w:b/>
          <w:i/>
          <w:color w:val="365F91"/>
          <w:sz w:val="32"/>
          <w:szCs w:val="32"/>
          <w:lang w:eastAsia="ru-RU"/>
        </w:rPr>
        <w:t xml:space="preserve">Личный коррупционный опыт. </w:t>
      </w:r>
    </w:p>
    <w:p w:rsidR="00570711" w:rsidRPr="00570711" w:rsidRDefault="00570711" w:rsidP="00570711">
      <w:pPr>
        <w:spacing w:after="0" w:line="240" w:lineRule="auto"/>
        <w:ind w:left="-108"/>
        <w:contextualSpacing/>
        <w:rPr>
          <w:rFonts w:ascii="Times New Roman" w:eastAsia="Times New Roman" w:hAnsi="Times New Roman" w:cs="Times New Roman"/>
          <w:b/>
          <w:color w:val="365F91"/>
          <w:sz w:val="28"/>
          <w:szCs w:val="28"/>
          <w:lang w:eastAsia="ru-RU"/>
        </w:rPr>
      </w:pPr>
    </w:p>
    <w:p w:rsidR="00570711" w:rsidRPr="00570711" w:rsidRDefault="00570711" w:rsidP="0057071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365F91"/>
          <w:sz w:val="28"/>
          <w:szCs w:val="28"/>
          <w:lang w:eastAsia="ru-RU"/>
        </w:rPr>
        <w:t xml:space="preserve"> </w:t>
      </w:r>
      <w:r w:rsidRPr="0057071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Охват населения коррупцией</w:t>
      </w: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4"/>
        <w:gridCol w:w="4406"/>
      </w:tblGrid>
      <w:tr w:rsidR="00570711" w:rsidRPr="00570711" w:rsidTr="007D74AA">
        <w:tc>
          <w:tcPr>
            <w:tcW w:w="5375" w:type="dxa"/>
          </w:tcPr>
          <w:p w:rsidR="00570711" w:rsidRPr="00570711" w:rsidRDefault="00570711" w:rsidP="00570711">
            <w:pPr>
              <w:ind w:right="-1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0711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18DCB92" wp14:editId="17C78ABD">
                  <wp:extent cx="3267075" cy="1990725"/>
                  <wp:effectExtent l="0" t="0" r="0" b="0"/>
                  <wp:docPr id="13" name="Диаграмма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:rsidR="00570711" w:rsidRPr="00570711" w:rsidRDefault="00570711" w:rsidP="00570711">
            <w:pPr>
              <w:ind w:right="-1" w:firstLine="579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Одним из основных индикаторов, характеризующих масштабы коррупции, является</w:t>
            </w:r>
            <w:r w:rsidRPr="00570711">
              <w:rPr>
                <w:rFonts w:ascii="Times New Roman" w:hAnsi="Times New Roman"/>
                <w:color w:val="365F91"/>
                <w:sz w:val="28"/>
                <w:szCs w:val="28"/>
                <w:lang w:eastAsia="ru-RU"/>
              </w:rPr>
              <w:t xml:space="preserve"> </w:t>
            </w:r>
            <w:r w:rsidRPr="00570711">
              <w:rPr>
                <w:rFonts w:ascii="Times New Roman" w:hAnsi="Times New Roman"/>
                <w:b/>
                <w:color w:val="365F91"/>
                <w:sz w:val="28"/>
                <w:szCs w:val="28"/>
                <w:lang w:eastAsia="ru-RU"/>
              </w:rPr>
              <w:t xml:space="preserve">коррупционный охват </w:t>
            </w:r>
            <w:r w:rsidRPr="0057071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– </w:t>
            </w:r>
            <w:r w:rsidRPr="005707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доля респондентов, которые хотя бы раз попадали в коррупционную ситуацию.  По результатам обследования в 2014 году в коррупционную ситуацию попали около 12% респондентов.</w:t>
            </w:r>
          </w:p>
        </w:tc>
      </w:tr>
    </w:tbl>
    <w:p w:rsidR="00570711" w:rsidRPr="00570711" w:rsidRDefault="00570711" w:rsidP="00570711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с 2009 по 2014 год доля респондентов, столкнувшихся с коррупцией, стабильно снижается. Оставаясь неизменным в 2009-2011 годах, когда каждый пятый житель республики сталкивался с явлением коррупции,  в 2012-2013 годах охват населения коррупцией сократился до 15-16%  и  до 12% в 2014 году.</w:t>
      </w:r>
    </w:p>
    <w:p w:rsidR="00570711" w:rsidRPr="00570711" w:rsidRDefault="00570711" w:rsidP="00570711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5D22414F" wp14:editId="06306CF0">
            <wp:extent cx="6629400" cy="2381250"/>
            <wp:effectExtent l="0" t="0" r="0" b="0"/>
            <wp:docPr id="14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70711" w:rsidRPr="00570711" w:rsidRDefault="00570711" w:rsidP="0057071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10"/>
          <w:szCs w:val="10"/>
          <w:lang w:eastAsia="ru-RU"/>
        </w:rPr>
      </w:pPr>
    </w:p>
    <w:p w:rsidR="00570711" w:rsidRPr="00570711" w:rsidRDefault="00570711" w:rsidP="0057071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числа респондентов, попавших в коррупционную ситуацию, отмечается в 7 муниципальных образованиях республики: Аксубаевском, Альметьевском, Кукморском, Лаишевском, Спасском, Тюлячинском и г. Казань.</w:t>
      </w:r>
    </w:p>
    <w:p w:rsidR="00570711" w:rsidRPr="00570711" w:rsidRDefault="00570711" w:rsidP="0057071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4307205</wp:posOffset>
                </wp:positionV>
                <wp:extent cx="121920" cy="114300"/>
                <wp:effectExtent l="13335" t="12700" r="17145" b="15875"/>
                <wp:wrapNone/>
                <wp:docPr id="59" name="Ромб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14300"/>
                        </a:xfrm>
                        <a:prstGeom prst="diamond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2723D3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59" o:spid="_x0000_s1026" type="#_x0000_t4" style="position:absolute;margin-left:-2pt;margin-top:339.15pt;width:9.6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" fillcolor="red"/>
            </w:pict>
          </mc:Fallback>
        </mc:AlternateContent>
      </w:r>
      <w:r w:rsidRPr="005707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4261485</wp:posOffset>
                </wp:positionV>
                <wp:extent cx="6315075" cy="485775"/>
                <wp:effectExtent l="11430" t="5080" r="7620" b="13970"/>
                <wp:wrapNone/>
                <wp:docPr id="58" name="Надпись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50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0711" w:rsidRPr="00190C57" w:rsidRDefault="00570711" w:rsidP="00570711">
                            <w:pPr>
                              <w:ind w:left="567"/>
                              <w:jc w:val="both"/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муниципальные образования,</w:t>
                            </w:r>
                            <w:r w:rsidRPr="00190C57">
                              <w:rPr>
                                <w:b/>
                                <w:color w:val="C00000"/>
                              </w:rPr>
                              <w:t xml:space="preserve"> в которых увеличилась доля населения, попавшего </w:t>
                            </w:r>
                            <w:r>
                              <w:rPr>
                                <w:b/>
                                <w:color w:val="C00000"/>
                              </w:rPr>
                              <w:t>в коррупционную ситуацию в 2014 году по сравнению с 2013</w:t>
                            </w:r>
                            <w:r w:rsidRPr="00190C57">
                              <w:rPr>
                                <w:b/>
                                <w:color w:val="C00000"/>
                              </w:rPr>
                              <w:t xml:space="preserve"> годом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8" o:spid="_x0000_s1028" type="#_x0000_t202" style="position:absolute;left:0;text-align:left;margin-left:-10.4pt;margin-top:335.55pt;width:497.25pt;height:3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" strokecolor="red">
                <v:textbox>
                  <w:txbxContent>
                    <w:p w:rsidR="00570711" w:rsidRPr="00190C57" w:rsidRDefault="00570711" w:rsidP="00570711">
                      <w:pPr>
                        <w:ind w:left="567"/>
                        <w:jc w:val="both"/>
                        <w:rPr>
                          <w:b/>
                          <w:color w:val="C00000"/>
                        </w:rPr>
                      </w:pPr>
                      <w:r>
                        <w:rPr>
                          <w:b/>
                          <w:color w:val="C00000"/>
                        </w:rPr>
                        <w:t>муниципальные образования,</w:t>
                      </w:r>
                      <w:r w:rsidRPr="00190C57">
                        <w:rPr>
                          <w:b/>
                          <w:color w:val="C00000"/>
                        </w:rPr>
                        <w:t xml:space="preserve"> в которых увеличилась доля населения, попавшего </w:t>
                      </w:r>
                      <w:r>
                        <w:rPr>
                          <w:b/>
                          <w:color w:val="C00000"/>
                        </w:rPr>
                        <w:t>в коррупционную ситуацию в 2014 году по сравнению с 2013</w:t>
                      </w:r>
                      <w:r w:rsidRPr="00190C57">
                        <w:rPr>
                          <w:b/>
                          <w:color w:val="C00000"/>
                        </w:rPr>
                        <w:t xml:space="preserve"> годом</w:t>
                      </w:r>
                    </w:p>
                  </w:txbxContent>
                </v:textbox>
              </v:shape>
            </w:pict>
          </mc:Fallback>
        </mc:AlternateContent>
      </w:r>
      <w:r w:rsidRPr="0057071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ACFE29F" wp14:editId="6435A069">
            <wp:extent cx="6715125" cy="4895850"/>
            <wp:effectExtent l="0" t="0" r="0" b="0"/>
            <wp:docPr id="1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570711" w:rsidRPr="00570711" w:rsidRDefault="00570711" w:rsidP="0057071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Готовность населения дать взятку</w:t>
      </w:r>
    </w:p>
    <w:p w:rsidR="00570711" w:rsidRPr="00570711" w:rsidRDefault="00570711" w:rsidP="00570711">
      <w:pPr>
        <w:spacing w:after="0" w:line="240" w:lineRule="auto"/>
        <w:ind w:left="1145"/>
        <w:contextualSpacing/>
        <w:jc w:val="both"/>
        <w:rPr>
          <w:rFonts w:ascii="Times New Roman" w:eastAsia="Times New Roman" w:hAnsi="Times New Roman" w:cs="Times New Roman"/>
          <w:b/>
          <w:color w:val="365F91"/>
          <w:sz w:val="28"/>
          <w:szCs w:val="28"/>
          <w:lang w:eastAsia="ru-RU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6"/>
        <w:gridCol w:w="4104"/>
      </w:tblGrid>
      <w:tr w:rsidR="00570711" w:rsidRPr="00570711" w:rsidTr="007D74AA">
        <w:tc>
          <w:tcPr>
            <w:tcW w:w="4998" w:type="dxa"/>
          </w:tcPr>
          <w:p w:rsidR="00570711" w:rsidRPr="00570711" w:rsidRDefault="00570711" w:rsidP="00570711">
            <w:pPr>
              <w:spacing w:after="240" w:line="264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0711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857D440" wp14:editId="5C76A1F8">
                  <wp:extent cx="3467100" cy="1724025"/>
                  <wp:effectExtent l="0" t="0" r="0" b="0"/>
                  <wp:docPr id="16" name="Диаграмма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  <w:tc>
          <w:tcPr>
            <w:tcW w:w="4998" w:type="dxa"/>
          </w:tcPr>
          <w:p w:rsidR="00570711" w:rsidRPr="00570711" w:rsidRDefault="00570711" w:rsidP="00570711">
            <w:pPr>
              <w:spacing w:after="240" w:line="264" w:lineRule="auto"/>
              <w:ind w:firstLine="56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Доля респондентов, которые, попав в коррупционную ситуацию, дали взятку, достаточно высока – 64,7% в 2014 году.</w:t>
            </w:r>
          </w:p>
          <w:p w:rsidR="00570711" w:rsidRPr="00570711" w:rsidRDefault="00570711" w:rsidP="00570711">
            <w:pPr>
              <w:spacing w:after="240" w:line="264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70711" w:rsidRPr="00570711" w:rsidRDefault="00570711" w:rsidP="00570711">
      <w:pPr>
        <w:spacing w:after="240"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Наблюдаемый в 2010 – 2013 г.г. рост числа опрошенных жителей, готовых вступить в коррупционную сделку, в 2014 году сменился снижением показателя на 4,5 процентных пункта.</w:t>
      </w:r>
    </w:p>
    <w:p w:rsidR="00570711" w:rsidRPr="00570711" w:rsidRDefault="00570711" w:rsidP="00570711">
      <w:pPr>
        <w:spacing w:after="240"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 wp14:anchorId="4E3097B6" wp14:editId="3938FB2F">
            <wp:extent cx="6619875" cy="3267075"/>
            <wp:effectExtent l="0" t="0" r="0" b="0"/>
            <wp:docPr id="17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570711" w:rsidRPr="00570711" w:rsidRDefault="00570711" w:rsidP="0057071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10"/>
          <w:szCs w:val="10"/>
          <w:lang w:eastAsia="ru-RU"/>
        </w:rPr>
      </w:pPr>
    </w:p>
    <w:p w:rsidR="00570711" w:rsidRPr="00570711" w:rsidRDefault="00570711" w:rsidP="0057071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Причины коррупционной сделки</w:t>
      </w:r>
    </w:p>
    <w:p w:rsidR="00570711" w:rsidRPr="00570711" w:rsidRDefault="00570711" w:rsidP="00570711">
      <w:pPr>
        <w:spacing w:after="0" w:line="240" w:lineRule="auto"/>
        <w:ind w:left="1145"/>
        <w:contextualSpacing/>
        <w:jc w:val="both"/>
        <w:rPr>
          <w:rFonts w:ascii="Times New Roman" w:eastAsia="Times New Roman" w:hAnsi="Times New Roman" w:cs="Times New Roman"/>
          <w:b/>
          <w:color w:val="365F91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Попав в коррупционную ситуацию,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64,7% опрошенных </w:t>
      </w:r>
      <w:r w:rsidRPr="00570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жителей 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республики предпочли решить свою проблему путем </w:t>
      </w:r>
      <w:r w:rsidRPr="00570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дачи взятки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70711" w:rsidRPr="00570711" w:rsidRDefault="00570711" w:rsidP="00570711">
      <w:pPr>
        <w:spacing w:after="0"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70711" w:rsidRPr="00570711" w:rsidRDefault="00570711" w:rsidP="00570711">
      <w:pPr>
        <w:spacing w:after="0"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наиболее популярных </w:t>
      </w:r>
      <w:r w:rsidRPr="00570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причин, подтолкнувших граждан дать взятку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должностному лицу, традиционно являются «желание добиться благосклонности со стороны должностного лица» (33,2%),  «отсутствие времени или возможностей для решения проблемы законным путем» (27,5%), «все дают взятку, так принято» (22,7%). 15% опрошенных стали участниками коррупционной сделки, потому что устали от проволочек со стороны должностного лица, либо «он сам вымогал взятку».</w:t>
      </w:r>
    </w:p>
    <w:p w:rsidR="00570711" w:rsidRPr="00570711" w:rsidRDefault="00570711" w:rsidP="00570711">
      <w:pPr>
        <w:spacing w:after="0" w:line="240" w:lineRule="auto"/>
        <w:ind w:left="-108" w:firstLine="108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firstLine="108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 xml:space="preserve">Причины, подтолкнувшие граждан дать взятку должностному лицу </w:t>
      </w:r>
    </w:p>
    <w:p w:rsidR="00570711" w:rsidRPr="00570711" w:rsidRDefault="00570711" w:rsidP="00570711">
      <w:pPr>
        <w:spacing w:after="0" w:line="240" w:lineRule="auto"/>
        <w:ind w:left="-108" w:firstLine="108"/>
        <w:contextualSpacing/>
        <w:jc w:val="center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57071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(процентов)</w:t>
      </w:r>
    </w:p>
    <w:p w:rsidR="00570711" w:rsidRPr="00570711" w:rsidRDefault="00570711" w:rsidP="00570711">
      <w:pPr>
        <w:spacing w:after="0"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707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5A08FA49" wp14:editId="2576B5E9">
            <wp:simplePos x="0" y="0"/>
            <wp:positionH relativeFrom="column">
              <wp:posOffset>3948430</wp:posOffset>
            </wp:positionH>
            <wp:positionV relativeFrom="paragraph">
              <wp:posOffset>135255</wp:posOffset>
            </wp:positionV>
            <wp:extent cx="2110740" cy="1059180"/>
            <wp:effectExtent l="0" t="0" r="0" b="0"/>
            <wp:wrapNone/>
            <wp:docPr id="18" name="Рисунок 1" descr="C:\Users\faizrahmanovaf.KSEM\Pictures\2014\890x675_fXufbiqV517FwrvxIe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faizrahmanovaf.KSEM\Pictures\2014\890x675_fXufbiqV517FwrvxIeTg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071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62D7AFE" wp14:editId="29D449D3">
            <wp:extent cx="6238875" cy="3724275"/>
            <wp:effectExtent l="0" t="0" r="0" b="0"/>
            <wp:docPr id="19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570711" w:rsidRPr="00570711" w:rsidRDefault="00570711" w:rsidP="00570711">
      <w:pPr>
        <w:spacing w:after="0"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период с 2009 по 2014 год значительно сократилось число тех, кто вступает в коррупционную сделку по объективным обстоятельствам, т.е. из-за отсутствия времени или возможностей для решения своей проблемы. Это во многом связано с упрощением процедуры получения услуг, регламентацией действий государственных органов, внедрением электронных технологий и т.д. </w:t>
      </w:r>
    </w:p>
    <w:p w:rsidR="00570711" w:rsidRPr="00570711" w:rsidRDefault="00570711" w:rsidP="00570711">
      <w:pPr>
        <w:spacing w:after="0"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64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 xml:space="preserve">Причины, подтолкнувших граждан дать взятку должностному лицу </w:t>
      </w:r>
    </w:p>
    <w:p w:rsidR="00570711" w:rsidRPr="00570711" w:rsidRDefault="00570711" w:rsidP="00570711">
      <w:pPr>
        <w:spacing w:after="0" w:line="264" w:lineRule="auto"/>
        <w:ind w:firstLine="567"/>
        <w:contextualSpacing/>
        <w:jc w:val="center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в 2009-2014г.г.</w:t>
      </w:r>
      <w:r w:rsidRPr="0057071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57071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(процентов)</w:t>
      </w:r>
    </w:p>
    <w:tbl>
      <w:tblPr>
        <w:tblStyle w:val="-610"/>
        <w:tblW w:w="10044" w:type="dxa"/>
        <w:tblLayout w:type="fixed"/>
        <w:tblLook w:val="04A0" w:firstRow="1" w:lastRow="0" w:firstColumn="1" w:lastColumn="0" w:noHBand="0" w:noVBand="1"/>
      </w:tblPr>
      <w:tblGrid>
        <w:gridCol w:w="4219"/>
        <w:gridCol w:w="992"/>
        <w:gridCol w:w="993"/>
        <w:gridCol w:w="992"/>
        <w:gridCol w:w="992"/>
        <w:gridCol w:w="992"/>
        <w:gridCol w:w="864"/>
      </w:tblGrid>
      <w:tr w:rsidR="00570711" w:rsidRPr="00570711" w:rsidTr="007D74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570711" w:rsidRPr="00570711" w:rsidRDefault="00570711" w:rsidP="00570711">
            <w:pPr>
              <w:spacing w:line="264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70711" w:rsidRPr="00570711" w:rsidRDefault="00570711" w:rsidP="00570711">
            <w:pPr>
              <w:spacing w:line="264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2009 год</w:t>
            </w:r>
          </w:p>
        </w:tc>
        <w:tc>
          <w:tcPr>
            <w:tcW w:w="993" w:type="dxa"/>
          </w:tcPr>
          <w:p w:rsidR="00570711" w:rsidRPr="00570711" w:rsidRDefault="00570711" w:rsidP="00570711">
            <w:pPr>
              <w:spacing w:line="264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2010 год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spacing w:line="264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2011 год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spacing w:line="264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2012 год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spacing w:line="264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2013 год</w:t>
            </w:r>
          </w:p>
        </w:tc>
        <w:tc>
          <w:tcPr>
            <w:tcW w:w="864" w:type="dxa"/>
          </w:tcPr>
          <w:p w:rsidR="00570711" w:rsidRPr="00570711" w:rsidRDefault="00570711" w:rsidP="00570711">
            <w:pPr>
              <w:spacing w:line="264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</w:tr>
      <w:tr w:rsidR="00570711" w:rsidRPr="00570711" w:rsidTr="00570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570711" w:rsidRPr="00570711" w:rsidRDefault="00570711" w:rsidP="0057071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Желание добиться благосклонности или более качественной работы со стороны должностного лица</w:t>
            </w:r>
          </w:p>
        </w:tc>
        <w:tc>
          <w:tcPr>
            <w:tcW w:w="992" w:type="dxa"/>
            <w:vAlign w:val="bottom"/>
          </w:tcPr>
          <w:p w:rsidR="00570711" w:rsidRPr="00570711" w:rsidRDefault="00570711" w:rsidP="00570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993" w:type="dxa"/>
            <w:vAlign w:val="bottom"/>
          </w:tcPr>
          <w:p w:rsidR="00570711" w:rsidRPr="00570711" w:rsidRDefault="00570711" w:rsidP="00570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992" w:type="dxa"/>
            <w:vAlign w:val="bottom"/>
          </w:tcPr>
          <w:p w:rsidR="00570711" w:rsidRPr="00570711" w:rsidRDefault="00570711" w:rsidP="00570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992" w:type="dxa"/>
            <w:vAlign w:val="bottom"/>
          </w:tcPr>
          <w:p w:rsidR="00570711" w:rsidRPr="00570711" w:rsidRDefault="00570711" w:rsidP="00570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32,1</w:t>
            </w:r>
          </w:p>
        </w:tc>
        <w:tc>
          <w:tcPr>
            <w:tcW w:w="992" w:type="dxa"/>
            <w:vAlign w:val="bottom"/>
          </w:tcPr>
          <w:p w:rsidR="00570711" w:rsidRPr="00570711" w:rsidRDefault="00570711" w:rsidP="00570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  <w:tc>
          <w:tcPr>
            <w:tcW w:w="864" w:type="dxa"/>
            <w:vAlign w:val="bottom"/>
          </w:tcPr>
          <w:p w:rsidR="00570711" w:rsidRPr="00570711" w:rsidRDefault="00570711" w:rsidP="00570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33,2</w:t>
            </w:r>
          </w:p>
        </w:tc>
      </w:tr>
      <w:tr w:rsidR="00570711" w:rsidRPr="00570711" w:rsidTr="007D7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570711" w:rsidRPr="00570711" w:rsidRDefault="00570711" w:rsidP="0057071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Отсутствие времени или возможностей для решения проблемы законным путем</w:t>
            </w:r>
          </w:p>
        </w:tc>
        <w:tc>
          <w:tcPr>
            <w:tcW w:w="992" w:type="dxa"/>
            <w:vAlign w:val="bottom"/>
          </w:tcPr>
          <w:p w:rsidR="00570711" w:rsidRPr="00570711" w:rsidRDefault="00570711" w:rsidP="005707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34,1</w:t>
            </w:r>
          </w:p>
        </w:tc>
        <w:tc>
          <w:tcPr>
            <w:tcW w:w="993" w:type="dxa"/>
            <w:vAlign w:val="bottom"/>
          </w:tcPr>
          <w:p w:rsidR="00570711" w:rsidRPr="00570711" w:rsidRDefault="00570711" w:rsidP="005707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992" w:type="dxa"/>
            <w:vAlign w:val="bottom"/>
          </w:tcPr>
          <w:p w:rsidR="00570711" w:rsidRPr="00570711" w:rsidRDefault="00570711" w:rsidP="005707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36,2</w:t>
            </w:r>
          </w:p>
        </w:tc>
        <w:tc>
          <w:tcPr>
            <w:tcW w:w="992" w:type="dxa"/>
            <w:vAlign w:val="bottom"/>
          </w:tcPr>
          <w:p w:rsidR="00570711" w:rsidRPr="00570711" w:rsidRDefault="00570711" w:rsidP="005707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992" w:type="dxa"/>
            <w:vAlign w:val="bottom"/>
          </w:tcPr>
          <w:p w:rsidR="00570711" w:rsidRPr="00570711" w:rsidRDefault="00570711" w:rsidP="005707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864" w:type="dxa"/>
            <w:vAlign w:val="bottom"/>
          </w:tcPr>
          <w:p w:rsidR="00570711" w:rsidRPr="00570711" w:rsidRDefault="00570711" w:rsidP="005707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27,5</w:t>
            </w:r>
          </w:p>
        </w:tc>
      </w:tr>
      <w:tr w:rsidR="00570711" w:rsidRPr="00570711" w:rsidTr="00570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570711" w:rsidRPr="00570711" w:rsidRDefault="00570711" w:rsidP="0057071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Потому что все дают взятку, так принято</w:t>
            </w:r>
          </w:p>
        </w:tc>
        <w:tc>
          <w:tcPr>
            <w:tcW w:w="992" w:type="dxa"/>
            <w:vAlign w:val="bottom"/>
          </w:tcPr>
          <w:p w:rsidR="00570711" w:rsidRPr="00570711" w:rsidRDefault="00570711" w:rsidP="00570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993" w:type="dxa"/>
            <w:vAlign w:val="bottom"/>
          </w:tcPr>
          <w:p w:rsidR="00570711" w:rsidRPr="00570711" w:rsidRDefault="00570711" w:rsidP="00570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25,1</w:t>
            </w:r>
          </w:p>
        </w:tc>
        <w:tc>
          <w:tcPr>
            <w:tcW w:w="992" w:type="dxa"/>
            <w:vAlign w:val="bottom"/>
          </w:tcPr>
          <w:p w:rsidR="00570711" w:rsidRPr="00570711" w:rsidRDefault="00570711" w:rsidP="00570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21,3</w:t>
            </w:r>
          </w:p>
        </w:tc>
        <w:tc>
          <w:tcPr>
            <w:tcW w:w="992" w:type="dxa"/>
            <w:vAlign w:val="bottom"/>
          </w:tcPr>
          <w:p w:rsidR="00570711" w:rsidRPr="00570711" w:rsidRDefault="00570711" w:rsidP="00570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29,3</w:t>
            </w:r>
          </w:p>
        </w:tc>
        <w:tc>
          <w:tcPr>
            <w:tcW w:w="992" w:type="dxa"/>
            <w:vAlign w:val="bottom"/>
          </w:tcPr>
          <w:p w:rsidR="00570711" w:rsidRPr="00570711" w:rsidRDefault="00570711" w:rsidP="00570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864" w:type="dxa"/>
            <w:vAlign w:val="bottom"/>
          </w:tcPr>
          <w:p w:rsidR="00570711" w:rsidRPr="00570711" w:rsidRDefault="00570711" w:rsidP="00570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22,7</w:t>
            </w:r>
          </w:p>
        </w:tc>
      </w:tr>
      <w:tr w:rsidR="00570711" w:rsidRPr="00570711" w:rsidTr="007D7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570711" w:rsidRPr="00570711" w:rsidRDefault="00570711" w:rsidP="0057071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Устал от проволочек со стороны должностного лица (он сам вымогал взятку)</w:t>
            </w:r>
          </w:p>
        </w:tc>
        <w:tc>
          <w:tcPr>
            <w:tcW w:w="992" w:type="dxa"/>
            <w:vAlign w:val="bottom"/>
          </w:tcPr>
          <w:p w:rsidR="00570711" w:rsidRPr="00570711" w:rsidRDefault="00570711" w:rsidP="005707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15,9</w:t>
            </w:r>
          </w:p>
        </w:tc>
        <w:tc>
          <w:tcPr>
            <w:tcW w:w="993" w:type="dxa"/>
            <w:vAlign w:val="bottom"/>
          </w:tcPr>
          <w:p w:rsidR="00570711" w:rsidRPr="00570711" w:rsidRDefault="00570711" w:rsidP="005707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992" w:type="dxa"/>
            <w:vAlign w:val="bottom"/>
          </w:tcPr>
          <w:p w:rsidR="00570711" w:rsidRPr="00570711" w:rsidRDefault="00570711" w:rsidP="005707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992" w:type="dxa"/>
            <w:vAlign w:val="bottom"/>
          </w:tcPr>
          <w:p w:rsidR="00570711" w:rsidRPr="00570711" w:rsidRDefault="00570711" w:rsidP="005707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992" w:type="dxa"/>
            <w:vAlign w:val="bottom"/>
          </w:tcPr>
          <w:p w:rsidR="00570711" w:rsidRPr="00570711" w:rsidRDefault="00570711" w:rsidP="005707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864" w:type="dxa"/>
            <w:vAlign w:val="bottom"/>
          </w:tcPr>
          <w:p w:rsidR="00570711" w:rsidRPr="00570711" w:rsidRDefault="00570711" w:rsidP="005707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15,3</w:t>
            </w:r>
          </w:p>
        </w:tc>
      </w:tr>
      <w:tr w:rsidR="00570711" w:rsidRPr="00570711" w:rsidTr="00570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570711" w:rsidRPr="00570711" w:rsidRDefault="00570711" w:rsidP="0057071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993" w:type="dxa"/>
          </w:tcPr>
          <w:p w:rsidR="00570711" w:rsidRPr="00570711" w:rsidRDefault="00570711" w:rsidP="00570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864" w:type="dxa"/>
          </w:tcPr>
          <w:p w:rsidR="00570711" w:rsidRPr="00570711" w:rsidRDefault="00570711" w:rsidP="00570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1,3</w:t>
            </w:r>
          </w:p>
        </w:tc>
      </w:tr>
    </w:tbl>
    <w:p w:rsidR="00570711" w:rsidRPr="00570711" w:rsidRDefault="00570711" w:rsidP="0057071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увеличилась доля жителей, склоняющихся к даче взятке ввиду субъективных причин (обусловленных человеческим фактором), а именно желающих получить благосклонность или более качественную работу при оказании услуги или потому, что «все дают взятку, так принято».</w:t>
      </w:r>
    </w:p>
    <w:p w:rsidR="00570711" w:rsidRPr="00570711" w:rsidRDefault="00570711" w:rsidP="0057071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711" w:rsidRPr="00570711" w:rsidRDefault="00570711" w:rsidP="0057071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Виды неформальных платежей</w:t>
      </w:r>
    </w:p>
    <w:p w:rsidR="00570711" w:rsidRPr="00570711" w:rsidRDefault="00570711" w:rsidP="0057071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неформального платежа 56% респондентов преподносили различные </w:t>
      </w:r>
      <w:r w:rsidRPr="00570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подарки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Наиболее популярным подарком (отметили 72% респондентов) является коробка конфет, бутылка любого спиртного. Почти каждый третий  неформальный платеж представляет собой подарочный сертификат (30,5%). Взаимоотношения «услуга за услугу» встречаются в каждом пятом случае (18%). В виде подарка также преподносят бытовые приборы и бесплатный поход в ресторан.</w:t>
      </w:r>
    </w:p>
    <w:p w:rsidR="00570711" w:rsidRPr="00570711" w:rsidRDefault="00570711" w:rsidP="005707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789940</wp:posOffset>
                </wp:positionH>
                <wp:positionV relativeFrom="paragraph">
                  <wp:posOffset>64135</wp:posOffset>
                </wp:positionV>
                <wp:extent cx="4610100" cy="447675"/>
                <wp:effectExtent l="0" t="0" r="0" b="3175"/>
                <wp:wrapNone/>
                <wp:docPr id="57" name="Надпись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0711" w:rsidRPr="00B45E94" w:rsidRDefault="00570711" w:rsidP="00570711">
                            <w:pPr>
                              <w:jc w:val="center"/>
                              <w:rPr>
                                <w:b/>
                                <w:color w:val="C00000"/>
                                <w:sz w:val="26"/>
                                <w:szCs w:val="26"/>
                              </w:rPr>
                            </w:pPr>
                            <w:r w:rsidRPr="00B45E94">
                              <w:rPr>
                                <w:b/>
                                <w:color w:val="C00000"/>
                                <w:sz w:val="26"/>
                                <w:szCs w:val="26"/>
                              </w:rPr>
                              <w:t>Приходилось ли Вам в качестве неформального платежа преподносить подарки?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7" o:spid="_x0000_s1029" type="#_x0000_t202" style="position:absolute;left:0;text-align:left;margin-left:62.2pt;margin-top:5.05pt;width:363pt;height:35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" stroked="f">
                <v:textbox>
                  <w:txbxContent>
                    <w:p w:rsidR="00570711" w:rsidRPr="00B45E94" w:rsidRDefault="00570711" w:rsidP="00570711">
                      <w:pPr>
                        <w:jc w:val="center"/>
                        <w:rPr>
                          <w:b/>
                          <w:color w:val="C00000"/>
                          <w:sz w:val="26"/>
                          <w:szCs w:val="26"/>
                        </w:rPr>
                      </w:pPr>
                      <w:r w:rsidRPr="00B45E94">
                        <w:rPr>
                          <w:b/>
                          <w:color w:val="C00000"/>
                          <w:sz w:val="26"/>
                          <w:szCs w:val="26"/>
                        </w:rPr>
                        <w:t>Приходилось ли Вам в качестве неформального платежа преподносить подарки?</w:t>
                      </w:r>
                    </w:p>
                  </w:txbxContent>
                </v:textbox>
              </v:shape>
            </w:pict>
          </mc:Fallback>
        </mc:AlternateContent>
      </w:r>
      <w:r w:rsidRPr="0057071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Pr="0057071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020FE8A" wp14:editId="1CD1DAA3">
            <wp:extent cx="6124575" cy="3838575"/>
            <wp:effectExtent l="0" t="0" r="0" b="0"/>
            <wp:docPr id="20" name="Рисунок 2" descr="C:\Фарида\КОРРУПЦИЯ\ОПРОС НАСЕЛЕНИЯ И ПРЕДПРИНИМАТЕЛЕЙ\2014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Фарида\КОРРУПЦИЯ\ОПРОС НАСЕЛЕНИЯ И ПРЕДПРИНИМАТЕЛЕЙ\2014\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711" w:rsidRPr="00570711" w:rsidRDefault="00570711" w:rsidP="005707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711" w:rsidRPr="00570711" w:rsidRDefault="00570711" w:rsidP="0057071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Причины отказа от дачи взятки</w:t>
      </w:r>
    </w:p>
    <w:p w:rsidR="00570711" w:rsidRPr="00570711" w:rsidRDefault="00570711" w:rsidP="00570711">
      <w:pPr>
        <w:spacing w:after="0" w:line="240" w:lineRule="auto"/>
        <w:ind w:left="1145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социологического исследования почти каждый третий житель республики (35,3%) </w:t>
      </w:r>
      <w:r w:rsidRPr="00570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попав в коррупционную ситуацию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0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отказался от дачи взятки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70711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них 37,6% респондентов не вступали в коррупционную сделку, так как имели возможность «решить свою проблему другим путем, без взятки».</w:t>
      </w:r>
      <w:r w:rsidRPr="0057071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в качестве основных </w:t>
      </w:r>
      <w:r w:rsidRPr="00570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причин отказа от дачи взятки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респонденты называют: «принципиально не даю взятки»  – 26,4%, «взятка не по карману» – 22,4%. Также респонденты не вступали в коррупционную сделку, потому что не смогли подобрать удобного момента (7,2%) и испугались уголовной ответственности (6,4%).</w:t>
      </w:r>
    </w:p>
    <w:p w:rsidR="00570711" w:rsidRPr="00570711" w:rsidRDefault="00570711" w:rsidP="00570711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9BD6546" wp14:editId="31E301E7">
            <wp:extent cx="6200775" cy="3400425"/>
            <wp:effectExtent l="0" t="0" r="0" b="0"/>
            <wp:docPr id="21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570711" w:rsidRPr="00570711" w:rsidRDefault="00570711" w:rsidP="00570711">
      <w:pPr>
        <w:spacing w:after="0"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2009 года число тех, кто отказался вступать в коррупционную ситуацию, считая, что проблему можно решить законным путем, без взятки увеличилось на 3 процентных пунктах. Доля респондентов, принципиально не дающих взятки, сократилась за последние шесть лет на 4 процентных пункта. С 2012 года отмечается рост числа жителей, которые вступили в коррупционную сделку, потому что испугались уголовной ответственности.</w:t>
      </w:r>
    </w:p>
    <w:p w:rsidR="00570711" w:rsidRPr="00570711" w:rsidRDefault="00570711" w:rsidP="00570711">
      <w:pPr>
        <w:spacing w:after="0"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64" w:lineRule="auto"/>
        <w:ind w:firstLine="567"/>
        <w:contextualSpacing/>
        <w:jc w:val="center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Причины, по которым граждане отказались дать взятку должностному лицу в 2009-2014г.г.</w:t>
      </w:r>
      <w:r w:rsidRPr="0057071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57071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(процентов)</w:t>
      </w:r>
    </w:p>
    <w:tbl>
      <w:tblPr>
        <w:tblStyle w:val="-31"/>
        <w:tblW w:w="10044" w:type="dxa"/>
        <w:tblLayout w:type="fixed"/>
        <w:tblLook w:val="04A0" w:firstRow="1" w:lastRow="0" w:firstColumn="1" w:lastColumn="0" w:noHBand="0" w:noVBand="1"/>
      </w:tblPr>
      <w:tblGrid>
        <w:gridCol w:w="4219"/>
        <w:gridCol w:w="992"/>
        <w:gridCol w:w="993"/>
        <w:gridCol w:w="992"/>
        <w:gridCol w:w="992"/>
        <w:gridCol w:w="992"/>
        <w:gridCol w:w="864"/>
      </w:tblGrid>
      <w:tr w:rsidR="00570711" w:rsidRPr="00570711" w:rsidTr="007D74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570711" w:rsidRPr="00570711" w:rsidRDefault="00570711" w:rsidP="0057071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70711" w:rsidRPr="00570711" w:rsidRDefault="00570711" w:rsidP="00570711">
            <w:pPr>
              <w:spacing w:line="264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2009 год</w:t>
            </w:r>
          </w:p>
        </w:tc>
        <w:tc>
          <w:tcPr>
            <w:tcW w:w="993" w:type="dxa"/>
          </w:tcPr>
          <w:p w:rsidR="00570711" w:rsidRPr="00570711" w:rsidRDefault="00570711" w:rsidP="00570711">
            <w:pPr>
              <w:spacing w:line="264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2010 год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spacing w:line="264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2011 год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spacing w:line="264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2012 год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spacing w:line="264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2013 год</w:t>
            </w:r>
          </w:p>
        </w:tc>
        <w:tc>
          <w:tcPr>
            <w:tcW w:w="864" w:type="dxa"/>
          </w:tcPr>
          <w:p w:rsidR="00570711" w:rsidRPr="00570711" w:rsidRDefault="00570711" w:rsidP="00570711">
            <w:pPr>
              <w:spacing w:line="264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2014 год</w:t>
            </w:r>
          </w:p>
        </w:tc>
      </w:tr>
      <w:tr w:rsidR="00570711" w:rsidRPr="00570711" w:rsidTr="00570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570711" w:rsidRPr="00570711" w:rsidRDefault="00570711" w:rsidP="0057071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Мою проблему можно решить другим путем, без взятки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993" w:type="dxa"/>
          </w:tcPr>
          <w:p w:rsidR="00570711" w:rsidRPr="00570711" w:rsidRDefault="00570711" w:rsidP="005707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32,2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32,1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38,8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40,2</w:t>
            </w:r>
          </w:p>
        </w:tc>
        <w:tc>
          <w:tcPr>
            <w:tcW w:w="864" w:type="dxa"/>
          </w:tcPr>
          <w:p w:rsidR="00570711" w:rsidRPr="00570711" w:rsidRDefault="00570711" w:rsidP="005707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37,6</w:t>
            </w:r>
          </w:p>
        </w:tc>
      </w:tr>
      <w:tr w:rsidR="00570711" w:rsidRPr="00570711" w:rsidTr="007D7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570711" w:rsidRPr="00570711" w:rsidRDefault="00570711" w:rsidP="0057071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 принципиально не даю взятки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30,3</w:t>
            </w:r>
          </w:p>
        </w:tc>
        <w:tc>
          <w:tcPr>
            <w:tcW w:w="993" w:type="dxa"/>
          </w:tcPr>
          <w:p w:rsidR="00570711" w:rsidRPr="00570711" w:rsidRDefault="00570711" w:rsidP="0057071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29,9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27,3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25,2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864" w:type="dxa"/>
          </w:tcPr>
          <w:p w:rsidR="00570711" w:rsidRPr="00570711" w:rsidRDefault="00570711" w:rsidP="0057071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26,4</w:t>
            </w:r>
          </w:p>
        </w:tc>
      </w:tr>
      <w:tr w:rsidR="00570711" w:rsidRPr="00570711" w:rsidTr="00570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570711" w:rsidRPr="00570711" w:rsidRDefault="00570711" w:rsidP="0057071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Взятка была мне "не по карману"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24,8</w:t>
            </w:r>
          </w:p>
        </w:tc>
        <w:tc>
          <w:tcPr>
            <w:tcW w:w="993" w:type="dxa"/>
          </w:tcPr>
          <w:p w:rsidR="00570711" w:rsidRPr="00570711" w:rsidRDefault="00570711" w:rsidP="005707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25,3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20,1</w:t>
            </w:r>
          </w:p>
        </w:tc>
        <w:tc>
          <w:tcPr>
            <w:tcW w:w="864" w:type="dxa"/>
          </w:tcPr>
          <w:p w:rsidR="00570711" w:rsidRPr="00570711" w:rsidRDefault="00570711" w:rsidP="005707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22,4</w:t>
            </w:r>
          </w:p>
        </w:tc>
      </w:tr>
      <w:tr w:rsidR="00570711" w:rsidRPr="00570711" w:rsidTr="007D7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570711" w:rsidRPr="00570711" w:rsidRDefault="00570711" w:rsidP="0057071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 не смог подобрать удобного случая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993" w:type="dxa"/>
          </w:tcPr>
          <w:p w:rsidR="00570711" w:rsidRPr="00570711" w:rsidRDefault="00570711" w:rsidP="0057071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864" w:type="dxa"/>
          </w:tcPr>
          <w:p w:rsidR="00570711" w:rsidRPr="00570711" w:rsidRDefault="00570711" w:rsidP="0057071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7,2</w:t>
            </w:r>
          </w:p>
        </w:tc>
      </w:tr>
      <w:tr w:rsidR="00570711" w:rsidRPr="00570711" w:rsidTr="00570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570711" w:rsidRPr="00570711" w:rsidRDefault="00570711" w:rsidP="0057071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Испугался уголовной ответственности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993" w:type="dxa"/>
          </w:tcPr>
          <w:p w:rsidR="00570711" w:rsidRPr="00570711" w:rsidRDefault="00570711" w:rsidP="005707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864" w:type="dxa"/>
          </w:tcPr>
          <w:p w:rsidR="00570711" w:rsidRPr="00570711" w:rsidRDefault="00570711" w:rsidP="0057071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6,4</w:t>
            </w:r>
          </w:p>
        </w:tc>
      </w:tr>
      <w:tr w:rsidR="00570711" w:rsidRPr="00570711" w:rsidTr="007D7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570711" w:rsidRPr="00570711" w:rsidRDefault="00570711" w:rsidP="00570711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93" w:type="dxa"/>
          </w:tcPr>
          <w:p w:rsidR="00570711" w:rsidRPr="00570711" w:rsidRDefault="00570711" w:rsidP="0057071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92" w:type="dxa"/>
          </w:tcPr>
          <w:p w:rsidR="00570711" w:rsidRPr="00570711" w:rsidRDefault="00570711" w:rsidP="0057071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64" w:type="dxa"/>
          </w:tcPr>
          <w:p w:rsidR="00570711" w:rsidRPr="00570711" w:rsidRDefault="00570711" w:rsidP="0057071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:rsidR="00570711" w:rsidRPr="00570711" w:rsidRDefault="00570711" w:rsidP="00570711">
      <w:pPr>
        <w:spacing w:after="0" w:line="240" w:lineRule="auto"/>
        <w:ind w:left="1070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570711" w:rsidRPr="00570711" w:rsidRDefault="00570711" w:rsidP="0057071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Решился ли вопрос после отказа от дачи взятки?</w:t>
      </w:r>
    </w:p>
    <w:p w:rsidR="00570711" w:rsidRPr="00570711" w:rsidRDefault="00570711" w:rsidP="00570711">
      <w:pPr>
        <w:spacing w:after="0" w:line="240" w:lineRule="auto"/>
        <w:ind w:firstLine="534"/>
        <w:contextualSpacing/>
        <w:jc w:val="both"/>
        <w:rPr>
          <w:rFonts w:ascii="Times New Roman" w:eastAsia="Times New Roman" w:hAnsi="Times New Roman" w:cs="Times New Roman"/>
          <w:b/>
          <w:color w:val="365F91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64" w:lineRule="auto"/>
        <w:ind w:firstLine="53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жителей Татарстана, попавших в коррупционную ситуацию и отказавших  дать взятку, положительный исход в решении проблемы наблюдался  у 26%  респондентов. Решение проблемы заняло большее время или проблема решилась частично у 46% участников опроса. Доля респондентов, у которых вопрос после отказа в даче взятки не решился, составил 28%. </w:t>
      </w:r>
    </w:p>
    <w:p w:rsidR="00570711" w:rsidRPr="00570711" w:rsidRDefault="00570711" w:rsidP="00570711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 wp14:anchorId="6CCCBBBB" wp14:editId="054AD359">
            <wp:extent cx="6629400" cy="3429000"/>
            <wp:effectExtent l="0" t="0" r="0" b="0"/>
            <wp:docPr id="22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570711" w:rsidRPr="00570711" w:rsidRDefault="00570711" w:rsidP="00570711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70711" w:rsidRPr="00570711" w:rsidRDefault="00570711" w:rsidP="0057071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Сообщили ли Вы о факте коррупции?</w:t>
      </w: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2014 году число респондентов, желающих</w:t>
      </w:r>
      <w:r w:rsidRPr="00570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сообщить о коррупционных 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проявлениях, сократилось по сравнению с предыдущим периодом на 5,7 процентных пункта и составило </w:t>
      </w:r>
      <w:r w:rsidRPr="00570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9,9%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Чаще всего жители республики для этого использовали телефон доверия (25,7%). Вторым по популярности являются анонимные письма (22,9%). </w:t>
      </w:r>
    </w:p>
    <w:p w:rsidR="00570711" w:rsidRPr="00570711" w:rsidRDefault="00570711" w:rsidP="00570711">
      <w:pPr>
        <w:spacing w:after="0"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жители обращаются в вышестоящие органы через интернет или лично к руководству организации, в которой состоялся факт коррупции. Имеются случаи жалоб в местную администрацию. Значительно сократилось число респондентов, обратившихся  в правоохранительные органы или прокуратуру (5,7%). </w:t>
      </w:r>
    </w:p>
    <w:p w:rsidR="00570711" w:rsidRPr="00570711" w:rsidRDefault="00570711" w:rsidP="005707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>Сообщили ли Вы о факте коррупции</w:t>
      </w:r>
    </w:p>
    <w:p w:rsidR="00570711" w:rsidRPr="00570711" w:rsidRDefault="00570711" w:rsidP="005707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color w:val="C00000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 xml:space="preserve"> (вымогательстве, взятке и т.д.)? </w:t>
      </w:r>
      <w:r w:rsidRPr="00570711">
        <w:rPr>
          <w:rFonts w:ascii="Times New Roman" w:eastAsia="Times New Roman" w:hAnsi="Times New Roman" w:cs="Times New Roman"/>
          <w:i/>
          <w:color w:val="C00000"/>
          <w:lang w:eastAsia="ru-RU"/>
        </w:rPr>
        <w:t>(процентов)</w:t>
      </w:r>
    </w:p>
    <w:p w:rsidR="00570711" w:rsidRPr="00570711" w:rsidRDefault="00570711" w:rsidP="005707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color w:val="C00000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709"/>
        <w:contextualSpacing/>
        <w:rPr>
          <w:rFonts w:ascii="Times New Roman" w:eastAsia="Times New Roman" w:hAnsi="Times New Roman" w:cs="Times New Roman"/>
          <w:i/>
          <w:color w:val="FF0000"/>
          <w:sz w:val="26"/>
          <w:szCs w:val="26"/>
          <w:lang w:eastAsia="ru-RU"/>
        </w:rPr>
      </w:pPr>
      <w:r w:rsidRPr="005707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229AABB7" wp14:editId="22BA4FAB">
            <wp:simplePos x="0" y="0"/>
            <wp:positionH relativeFrom="column">
              <wp:posOffset>5129530</wp:posOffset>
            </wp:positionH>
            <wp:positionV relativeFrom="paragraph">
              <wp:posOffset>106045</wp:posOffset>
            </wp:positionV>
            <wp:extent cx="1228090" cy="622935"/>
            <wp:effectExtent l="19050" t="19050" r="3810" b="6985"/>
            <wp:wrapNone/>
            <wp:docPr id="23" name="Рисунок 2" descr="C:\Users\FaizrahmanovaF\Pictures\iCAFPFGU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FaizrahmanovaF\Pictures\iCAFPFGUF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6229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07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608F11D6" wp14:editId="6BAC19DA">
            <wp:simplePos x="0" y="0"/>
            <wp:positionH relativeFrom="column">
              <wp:posOffset>5152390</wp:posOffset>
            </wp:positionH>
            <wp:positionV relativeFrom="paragraph">
              <wp:posOffset>838200</wp:posOffset>
            </wp:positionV>
            <wp:extent cx="1205230" cy="671830"/>
            <wp:effectExtent l="19050" t="19050" r="0" b="0"/>
            <wp:wrapNone/>
            <wp:docPr id="24" name="Рисунок 7" descr="C:\Users\FaizrahmanovaF\Pictures\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FaizrahmanovaF\Pictures\_____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6718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0711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 xml:space="preserve">              </w:t>
      </w:r>
      <w:r w:rsidRPr="00570711">
        <w:rPr>
          <w:rFonts w:ascii="Times New Roman" w:eastAsia="Times New Roman" w:hAnsi="Times New Roman" w:cs="Times New Roman"/>
          <w:b/>
          <w:noProof/>
          <w:color w:val="365F91"/>
          <w:sz w:val="28"/>
          <w:szCs w:val="28"/>
          <w:lang w:eastAsia="ru-RU"/>
        </w:rPr>
        <w:drawing>
          <wp:inline distT="0" distB="0" distL="0" distR="0" wp14:anchorId="4468BB9A" wp14:editId="00F1E315">
            <wp:extent cx="4686300" cy="1571625"/>
            <wp:effectExtent l="0" t="0" r="0" b="0"/>
            <wp:docPr id="25" name="Диаграмма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570711" w:rsidRPr="00570711" w:rsidRDefault="00570711" w:rsidP="005707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</w:p>
    <w:p w:rsidR="00570711" w:rsidRPr="00570711" w:rsidRDefault="00570711" w:rsidP="005707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</w:p>
    <w:p w:rsidR="00570711" w:rsidRPr="00570711" w:rsidRDefault="00570711" w:rsidP="005707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</w:p>
    <w:p w:rsidR="00570711" w:rsidRPr="00570711" w:rsidRDefault="00570711" w:rsidP="005707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color w:val="C00000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 xml:space="preserve">Способы, которые использовались для сообщения о фактах коррупции </w:t>
      </w:r>
      <w:r w:rsidRPr="00570711">
        <w:rPr>
          <w:rFonts w:ascii="Times New Roman" w:eastAsia="Times New Roman" w:hAnsi="Times New Roman" w:cs="Times New Roman"/>
          <w:i/>
          <w:color w:val="C00000"/>
          <w:lang w:eastAsia="ru-RU"/>
        </w:rPr>
        <w:t>(процентов)</w:t>
      </w:r>
    </w:p>
    <w:p w:rsidR="00570711" w:rsidRPr="00570711" w:rsidRDefault="00570711" w:rsidP="00570711">
      <w:pPr>
        <w:spacing w:after="0" w:line="240" w:lineRule="auto"/>
        <w:ind w:left="-108" w:hanging="34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 wp14:anchorId="5AA151D4" wp14:editId="79CD0A81">
            <wp:extent cx="6296025" cy="4191000"/>
            <wp:effectExtent l="0" t="0" r="0" b="0"/>
            <wp:docPr id="26" name="Диаграмма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570711" w:rsidRPr="00570711" w:rsidRDefault="00570711" w:rsidP="0057071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Причины, по которым население не сообщает о факте коррупции </w:t>
      </w:r>
    </w:p>
    <w:p w:rsidR="00570711" w:rsidRPr="00570711" w:rsidRDefault="00570711" w:rsidP="005707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Попав в коррупционную ситуацию, 90,1% жителей республики </w:t>
      </w:r>
      <w:r w:rsidRPr="00570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никуда об этом не сообщили.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Наибольшая часть респондентов «потому, что не считает это необходимым» (44,3%). Для 38% опрошенных причиной такого поведения является мнение о «бесполезности жалоб, меры не будут приняты». Предпочитают молчать, так как  это «опасно для себя и своих близких» 14,2% респондентов. </w:t>
      </w:r>
    </w:p>
    <w:p w:rsidR="00570711" w:rsidRPr="00570711" w:rsidRDefault="00570711" w:rsidP="00570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 xml:space="preserve">Причины, по которым население не сообщает о факте коррупции </w:t>
      </w:r>
    </w:p>
    <w:p w:rsidR="00570711" w:rsidRPr="00570711" w:rsidRDefault="00570711" w:rsidP="0057071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57071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(процентов)</w:t>
      </w:r>
    </w:p>
    <w:p w:rsidR="00570711" w:rsidRPr="00570711" w:rsidRDefault="00570711" w:rsidP="005707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 wp14:anchorId="4A18F006" wp14:editId="39BCE514">
            <wp:extent cx="6210300" cy="2305050"/>
            <wp:effectExtent l="0" t="0" r="0" b="0"/>
            <wp:docPr id="27" name="Диаграмма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570711" w:rsidRPr="00570711" w:rsidRDefault="00570711" w:rsidP="00570711">
      <w:pPr>
        <w:spacing w:after="0" w:line="264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Сократилось число муниципальных образований, в которых жители республики обращались в органы власти или иные структуры по факту 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вымогательства. Если в 2012 году подобные обращения зафиксированы в 17 районах, то в 2014 году – лишь в 9 районах.  Наибольшую активность проявили жители Аксубаевского (45% респондентов, попавших в коррупционную ситуацию, сообщили об этом каким либо способом), Альметьевского (25%), Елабужского (25%)  муниципальных районов. </w:t>
      </w: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Низкая гражданская активность зафиксирована в 18 муниципальных районах, где жители, попадая в коррупционные ситуации, никуда об этом не сообщали (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</w:rPr>
        <w:t>Агрызский, Азнакаевский, Актанышский, Алексеевский, Апастовск, ий, Арский, Атнинский, Заинский, Камско-Устьинский, Лениногорский, Мамадышский, Мензелинский, Муслюмовский, Нурлатский, Сабинский, Сармановский, Спасский, Тукаевский муниципальный район).</w:t>
      </w: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64" w:lineRule="auto"/>
        <w:ind w:left="-709" w:hanging="3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1EAD145F" wp14:editId="70F34DC3">
            <wp:simplePos x="0" y="0"/>
            <wp:positionH relativeFrom="column">
              <wp:posOffset>3925570</wp:posOffset>
            </wp:positionH>
            <wp:positionV relativeFrom="paragraph">
              <wp:posOffset>698373</wp:posOffset>
            </wp:positionV>
            <wp:extent cx="1878203" cy="1257554"/>
            <wp:effectExtent l="0" t="0" r="0" b="0"/>
            <wp:wrapNone/>
            <wp:docPr id="28" name="Рисунок 1" descr="C:\Users\faizrahmanovaf.KSEM\Pictures\2014 ujl\323_v_orenburgskom_rayone_vozb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2014 ujl\323_v_orenburgskom_rayone_vozb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1257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071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0FB1618" wp14:editId="7B8B720E">
            <wp:extent cx="7038975" cy="4953000"/>
            <wp:effectExtent l="0" t="0" r="0" b="0"/>
            <wp:docPr id="29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570711" w:rsidRPr="00570711" w:rsidRDefault="00570711" w:rsidP="00570711">
      <w:pPr>
        <w:spacing w:after="0" w:line="264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64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64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64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firstLine="675"/>
        <w:contextualSpacing/>
        <w:rPr>
          <w:rFonts w:ascii="Times New Roman" w:eastAsia="Times New Roman" w:hAnsi="Times New Roman" w:cs="Times New Roman"/>
          <w:b/>
          <w:color w:val="365F91"/>
          <w:sz w:val="32"/>
          <w:szCs w:val="32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firstLine="675"/>
        <w:contextualSpacing/>
        <w:rPr>
          <w:rFonts w:ascii="Times New Roman" w:eastAsia="Times New Roman" w:hAnsi="Times New Roman" w:cs="Times New Roman"/>
          <w:b/>
          <w:i/>
          <w:color w:val="365F91"/>
          <w:sz w:val="32"/>
          <w:szCs w:val="32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i/>
          <w:color w:val="365F91"/>
          <w:sz w:val="32"/>
          <w:szCs w:val="32"/>
          <w:lang w:val="en-US" w:eastAsia="ru-RU"/>
        </w:rPr>
        <w:t>IV</w:t>
      </w:r>
      <w:r w:rsidRPr="00570711">
        <w:rPr>
          <w:rFonts w:ascii="Times New Roman" w:eastAsia="Times New Roman" w:hAnsi="Times New Roman" w:cs="Times New Roman"/>
          <w:b/>
          <w:i/>
          <w:color w:val="365F91"/>
          <w:sz w:val="32"/>
          <w:szCs w:val="32"/>
          <w:lang w:eastAsia="ru-RU"/>
        </w:rPr>
        <w:t>. ВИДЫ КОРРУПЦИОННЫХ ПРОЯВЛЕНИЙ</w:t>
      </w:r>
    </w:p>
    <w:p w:rsidR="00570711" w:rsidRPr="00570711" w:rsidRDefault="00570711" w:rsidP="00570711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Коррумпированность структур </w:t>
      </w:r>
    </w:p>
    <w:p w:rsidR="00570711" w:rsidRPr="00570711" w:rsidRDefault="00570711" w:rsidP="00570711">
      <w:pPr>
        <w:spacing w:after="0" w:line="240" w:lineRule="auto"/>
        <w:ind w:left="1070"/>
        <w:contextualSpacing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64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Личный коррупционный опыт,  опыт близких и родственников, информация извне о коррупционных ситуациях формируют </w:t>
      </w:r>
      <w:r w:rsidRPr="00570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мнение о коррумпированности сотрудников различных организаций.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Так, в тройку лидеров самых коррумпированных структур, по мнению опрошенного населения, входят сотрудники ГИБДД (65,1%), врачи (56,7%) и преподаватели ВУЗов (50,0%). </w:t>
      </w:r>
    </w:p>
    <w:p w:rsidR="00570711" w:rsidRPr="00570711" w:rsidRDefault="00570711" w:rsidP="00570711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7071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FA36D09" wp14:editId="2B9AC61E">
            <wp:extent cx="6315075" cy="7134225"/>
            <wp:effectExtent l="0" t="0" r="0" b="0"/>
            <wp:docPr id="30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570711" w:rsidRPr="00570711" w:rsidRDefault="00570711" w:rsidP="00570711">
      <w:pPr>
        <w:spacing w:after="0" w:line="240" w:lineRule="auto"/>
        <w:ind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570711" w:rsidRPr="00570711" w:rsidRDefault="00570711" w:rsidP="00570711">
      <w:pPr>
        <w:spacing w:after="0" w:line="264" w:lineRule="auto"/>
        <w:ind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Следует отметить, что на мнения жителей по поводу коррумпированности структур влияет такой фактор, как частота обращений граждан к тем или иным 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организациям или услугам. К примеру, наиболее распространены как по охвату граждан, так и по частоте обращений медицинские учреждения, детские сады, школы, ВУЗы. Каждый четвертый житель республики имеет в собственности личный автомобиль и, соответственно, обращается в службы ГИБДД.  Кроме того, существует понятие «долгой коррупционной памяти», когда единожды дав взятку, человек помнит об этом не один год, не принимая во внимание, что ситуация в данной структуре уже существенно изменилась. </w:t>
      </w:r>
    </w:p>
    <w:p w:rsidR="00570711" w:rsidRPr="00570711" w:rsidRDefault="00570711" w:rsidP="00570711">
      <w:pPr>
        <w:spacing w:after="0" w:line="264" w:lineRule="auto"/>
        <w:ind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целом за последние 9 лет (2005-2013г.г.), по мнению граждан, коррумпированность среди сотрудников ГИБДД стабильно снижается. </w:t>
      </w:r>
    </w:p>
    <w:p w:rsidR="00570711" w:rsidRPr="00570711" w:rsidRDefault="00570711" w:rsidP="00570711">
      <w:pPr>
        <w:spacing w:after="0" w:line="264" w:lineRule="auto"/>
        <w:ind w:left="-108" w:firstLine="816"/>
        <w:contextualSpacing/>
        <w:jc w:val="center"/>
        <w:rPr>
          <w:rFonts w:ascii="Times New Roman" w:eastAsia="Times New Roman" w:hAnsi="Times New Roman" w:cs="Times New Roman"/>
          <w:b/>
          <w:bCs/>
          <w:color w:val="C00000"/>
          <w:kern w:val="24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firstLine="816"/>
        <w:contextualSpacing/>
        <w:jc w:val="center"/>
        <w:rPr>
          <w:rFonts w:ascii="Times New Roman" w:eastAsia="Times New Roman" w:hAnsi="Times New Roman" w:cs="Times New Roman"/>
          <w:b/>
          <w:bCs/>
          <w:color w:val="C00000"/>
          <w:kern w:val="24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bCs/>
          <w:color w:val="C00000"/>
          <w:kern w:val="24"/>
          <w:sz w:val="28"/>
          <w:szCs w:val="28"/>
          <w:lang w:eastAsia="ru-RU"/>
        </w:rPr>
        <w:t xml:space="preserve">Коррумпированность </w:t>
      </w:r>
      <w:r w:rsidRPr="00570711">
        <w:rPr>
          <w:rFonts w:ascii="Times New Roman" w:eastAsia="Times New Roman" w:hAnsi="Times New Roman" w:cs="Times New Roman"/>
          <w:b/>
          <w:bCs/>
          <w:iCs/>
          <w:color w:val="C00000"/>
          <w:kern w:val="24"/>
          <w:sz w:val="28"/>
          <w:szCs w:val="28"/>
          <w:lang w:eastAsia="ru-RU"/>
        </w:rPr>
        <w:t xml:space="preserve">сотрудников ГИБДД </w:t>
      </w:r>
      <w:r w:rsidRPr="00570711">
        <w:rPr>
          <w:rFonts w:ascii="Times New Roman" w:eastAsia="Times New Roman" w:hAnsi="Times New Roman" w:cs="Times New Roman"/>
          <w:b/>
          <w:bCs/>
          <w:color w:val="C00000"/>
          <w:kern w:val="24"/>
          <w:sz w:val="28"/>
          <w:szCs w:val="28"/>
          <w:lang w:eastAsia="ru-RU"/>
        </w:rPr>
        <w:t>в 2005-2014 г.г., (%)</w:t>
      </w:r>
    </w:p>
    <w:p w:rsidR="00570711" w:rsidRPr="00570711" w:rsidRDefault="00570711" w:rsidP="005707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C00000"/>
          <w:kern w:val="24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noProof/>
          <w:color w:val="C00000"/>
          <w:kern w:val="24"/>
          <w:sz w:val="28"/>
          <w:szCs w:val="28"/>
          <w:lang w:eastAsia="ru-RU"/>
        </w:rPr>
        <w:drawing>
          <wp:inline distT="0" distB="0" distL="0" distR="0" wp14:anchorId="6BAF2A30" wp14:editId="39F2639B">
            <wp:extent cx="6019800" cy="2105025"/>
            <wp:effectExtent l="0" t="0" r="0" b="0"/>
            <wp:docPr id="3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570711" w:rsidRPr="00570711" w:rsidRDefault="00570711" w:rsidP="00570711">
      <w:pPr>
        <w:spacing w:after="0" w:line="240" w:lineRule="auto"/>
        <w:ind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Коррумпированность медицинских работников, достигнув максимальной отметки в 67% – в 2009 году, идет на убыль, установившись на уровне 56% в 2013-2014г.г.  </w:t>
      </w:r>
    </w:p>
    <w:p w:rsidR="00570711" w:rsidRPr="00570711" w:rsidRDefault="00570711" w:rsidP="00570711">
      <w:pPr>
        <w:spacing w:after="0" w:line="240" w:lineRule="auto"/>
        <w:ind w:left="-108" w:firstLine="108"/>
        <w:contextualSpacing/>
        <w:jc w:val="center"/>
        <w:rPr>
          <w:rFonts w:ascii="Times New Roman" w:eastAsia="Times New Roman" w:hAnsi="Times New Roman" w:cs="Times New Roman"/>
          <w:b/>
          <w:bCs/>
          <w:color w:val="C00000"/>
          <w:kern w:val="24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firstLine="816"/>
        <w:contextualSpacing/>
        <w:jc w:val="center"/>
        <w:rPr>
          <w:rFonts w:ascii="Times New Roman" w:eastAsia="Times New Roman" w:hAnsi="Times New Roman" w:cs="Times New Roman"/>
          <w:b/>
          <w:bCs/>
          <w:color w:val="C00000"/>
          <w:kern w:val="24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bCs/>
          <w:color w:val="C00000"/>
          <w:kern w:val="24"/>
          <w:sz w:val="28"/>
          <w:szCs w:val="28"/>
          <w:lang w:eastAsia="ru-RU"/>
        </w:rPr>
        <w:t>Коррумпированность медицинских работников</w:t>
      </w:r>
      <w:r w:rsidRPr="00570711">
        <w:rPr>
          <w:rFonts w:ascii="Times New Roman" w:eastAsia="Times New Roman" w:hAnsi="Times New Roman" w:cs="Times New Roman"/>
          <w:b/>
          <w:bCs/>
          <w:iCs/>
          <w:color w:val="C00000"/>
          <w:kern w:val="24"/>
          <w:sz w:val="28"/>
          <w:szCs w:val="28"/>
          <w:lang w:eastAsia="ru-RU"/>
        </w:rPr>
        <w:t xml:space="preserve"> </w:t>
      </w:r>
      <w:r w:rsidRPr="00570711">
        <w:rPr>
          <w:rFonts w:ascii="Times New Roman" w:eastAsia="Times New Roman" w:hAnsi="Times New Roman" w:cs="Times New Roman"/>
          <w:b/>
          <w:bCs/>
          <w:color w:val="C00000"/>
          <w:kern w:val="24"/>
          <w:sz w:val="28"/>
          <w:szCs w:val="28"/>
          <w:lang w:eastAsia="ru-RU"/>
        </w:rPr>
        <w:t>в 2005-2014 г.г., (%)</w:t>
      </w:r>
    </w:p>
    <w:p w:rsidR="00570711" w:rsidRPr="00570711" w:rsidRDefault="00570711" w:rsidP="005707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C00000"/>
          <w:kern w:val="24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noProof/>
          <w:color w:val="C00000"/>
          <w:kern w:val="24"/>
          <w:sz w:val="28"/>
          <w:szCs w:val="28"/>
          <w:lang w:eastAsia="ru-RU"/>
        </w:rPr>
        <w:drawing>
          <wp:inline distT="0" distB="0" distL="0" distR="0" wp14:anchorId="22E40801" wp14:editId="2113C7E9">
            <wp:extent cx="6076950" cy="2066925"/>
            <wp:effectExtent l="0" t="0" r="0" b="0"/>
            <wp:docPr id="3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570711" w:rsidRPr="00570711" w:rsidRDefault="00570711" w:rsidP="00570711">
      <w:pPr>
        <w:spacing w:after="0" w:line="264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Доля жителей, отмечающих коррупцию среди преподавателей ВУЗов, снизилась с 71% в 2005 году до 48% в 2013г. В 2014 году коррумпированность в высшем звене образования отметили 50% опрошенных жителей. </w:t>
      </w:r>
    </w:p>
    <w:p w:rsidR="00570711" w:rsidRPr="00570711" w:rsidRDefault="00570711" w:rsidP="00570711">
      <w:pPr>
        <w:spacing w:after="0" w:line="264" w:lineRule="auto"/>
        <w:ind w:left="-108" w:firstLine="816"/>
        <w:contextualSpacing/>
        <w:jc w:val="center"/>
        <w:rPr>
          <w:rFonts w:ascii="Times New Roman" w:eastAsia="Times New Roman" w:hAnsi="Times New Roman" w:cs="Times New Roman"/>
          <w:b/>
          <w:bCs/>
          <w:color w:val="C00000"/>
          <w:kern w:val="24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firstLine="816"/>
        <w:contextualSpacing/>
        <w:jc w:val="center"/>
        <w:rPr>
          <w:rFonts w:ascii="Times New Roman" w:eastAsia="Times New Roman" w:hAnsi="Times New Roman" w:cs="Times New Roman"/>
          <w:b/>
          <w:bCs/>
          <w:color w:val="C00000"/>
          <w:kern w:val="24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bCs/>
          <w:color w:val="C00000"/>
          <w:kern w:val="24"/>
          <w:sz w:val="28"/>
          <w:szCs w:val="28"/>
          <w:lang w:eastAsia="ru-RU"/>
        </w:rPr>
        <w:t>Коррумпированность  преподавателей ВУЗов</w:t>
      </w:r>
      <w:r w:rsidRPr="00570711">
        <w:rPr>
          <w:rFonts w:ascii="Times New Roman" w:eastAsia="Times New Roman" w:hAnsi="Times New Roman" w:cs="Times New Roman"/>
          <w:b/>
          <w:bCs/>
          <w:iCs/>
          <w:color w:val="C00000"/>
          <w:kern w:val="24"/>
          <w:sz w:val="28"/>
          <w:szCs w:val="28"/>
          <w:lang w:eastAsia="ru-RU"/>
        </w:rPr>
        <w:t xml:space="preserve"> </w:t>
      </w:r>
      <w:r w:rsidRPr="00570711">
        <w:rPr>
          <w:rFonts w:ascii="Times New Roman" w:eastAsia="Times New Roman" w:hAnsi="Times New Roman" w:cs="Times New Roman"/>
          <w:b/>
          <w:bCs/>
          <w:color w:val="C00000"/>
          <w:kern w:val="24"/>
          <w:sz w:val="28"/>
          <w:szCs w:val="28"/>
          <w:lang w:eastAsia="ru-RU"/>
        </w:rPr>
        <w:t>в 2005-2014 г.г., (%)</w:t>
      </w:r>
    </w:p>
    <w:p w:rsidR="00570711" w:rsidRPr="00570711" w:rsidRDefault="00570711" w:rsidP="0057071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C00000"/>
          <w:kern w:val="24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noProof/>
          <w:color w:val="C00000"/>
          <w:kern w:val="24"/>
          <w:sz w:val="28"/>
          <w:szCs w:val="28"/>
          <w:lang w:eastAsia="ru-RU"/>
        </w:rPr>
        <w:lastRenderedPageBreak/>
        <w:drawing>
          <wp:inline distT="0" distB="0" distL="0" distR="0" wp14:anchorId="0EE8FC4E" wp14:editId="1B23FAD4">
            <wp:extent cx="6067425" cy="2114550"/>
            <wp:effectExtent l="0" t="0" r="0" b="0"/>
            <wp:docPr id="3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570711" w:rsidRPr="00570711" w:rsidRDefault="00570711" w:rsidP="00570711">
      <w:pPr>
        <w:spacing w:after="0" w:line="240" w:lineRule="auto"/>
        <w:ind w:left="-108" w:firstLine="816"/>
        <w:contextualSpacing/>
        <w:jc w:val="center"/>
        <w:rPr>
          <w:rFonts w:ascii="Times New Roman" w:eastAsia="Times New Roman" w:hAnsi="Times New Roman" w:cs="Times New Roman"/>
          <w:b/>
          <w:bCs/>
          <w:color w:val="C00000"/>
          <w:kern w:val="24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firstLine="816"/>
        <w:contextualSpacing/>
        <w:jc w:val="center"/>
        <w:rPr>
          <w:rFonts w:ascii="Times New Roman" w:eastAsia="Times New Roman" w:hAnsi="Times New Roman" w:cs="Times New Roman"/>
          <w:b/>
          <w:bCs/>
          <w:color w:val="C00000"/>
          <w:kern w:val="24"/>
          <w:sz w:val="26"/>
          <w:szCs w:val="26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bCs/>
          <w:color w:val="C00000"/>
          <w:kern w:val="24"/>
          <w:sz w:val="26"/>
          <w:szCs w:val="26"/>
          <w:lang w:eastAsia="ru-RU"/>
        </w:rPr>
        <w:t xml:space="preserve">Мнение населения муниципальных образований о коррумпированности структур </w:t>
      </w:r>
    </w:p>
    <w:p w:rsidR="00570711" w:rsidRPr="00570711" w:rsidRDefault="00570711" w:rsidP="00570711">
      <w:pPr>
        <w:spacing w:after="0" w:line="240" w:lineRule="auto"/>
        <w:ind w:left="-108" w:firstLine="816"/>
        <w:contextualSpacing/>
        <w:jc w:val="center"/>
        <w:rPr>
          <w:rFonts w:ascii="Times New Roman" w:eastAsia="Times New Roman" w:hAnsi="Times New Roman" w:cs="Times New Roman"/>
          <w:b/>
          <w:bCs/>
          <w:color w:val="C00000"/>
          <w:kern w:val="24"/>
          <w:sz w:val="28"/>
          <w:szCs w:val="28"/>
          <w:lang w:eastAsia="ru-RU"/>
        </w:rPr>
      </w:pPr>
    </w:p>
    <w:tbl>
      <w:tblPr>
        <w:tblStyle w:val="-51"/>
        <w:tblW w:w="10067" w:type="dxa"/>
        <w:tblLook w:val="04A0" w:firstRow="1" w:lastRow="0" w:firstColumn="1" w:lastColumn="0" w:noHBand="0" w:noVBand="1"/>
      </w:tblPr>
      <w:tblGrid>
        <w:gridCol w:w="4539"/>
        <w:gridCol w:w="5528"/>
      </w:tblGrid>
      <w:tr w:rsidR="00570711" w:rsidRPr="00570711" w:rsidTr="007D74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vAlign w:val="center"/>
            <w:hideMark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Представители структур</w:t>
            </w:r>
          </w:p>
        </w:tc>
        <w:tc>
          <w:tcPr>
            <w:tcW w:w="5528" w:type="dxa"/>
            <w:vAlign w:val="center"/>
            <w:hideMark/>
          </w:tcPr>
          <w:p w:rsidR="00570711" w:rsidRPr="00570711" w:rsidRDefault="00570711" w:rsidP="005707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Муниципальные образования</w:t>
            </w:r>
          </w:p>
        </w:tc>
      </w:tr>
      <w:tr w:rsidR="00570711" w:rsidRPr="00570711" w:rsidTr="00570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570711" w:rsidRPr="00570711" w:rsidRDefault="00570711" w:rsidP="0057071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Сотрудники ГИБДД  (указали более 80% опрошенных граждан)</w:t>
            </w:r>
          </w:p>
        </w:tc>
        <w:tc>
          <w:tcPr>
            <w:tcW w:w="5528" w:type="dxa"/>
            <w:hideMark/>
          </w:tcPr>
          <w:p w:rsidR="00570711" w:rsidRPr="00570711" w:rsidRDefault="00570711" w:rsidP="00570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Азнакаевский, Аксубаевский, Актанышский, Алексеевский, Апастовский, Атнинский, Бугульминский, Кукморский, Лаишевский, </w:t>
            </w:r>
          </w:p>
          <w:p w:rsidR="00570711" w:rsidRPr="00570711" w:rsidRDefault="00570711" w:rsidP="00570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Муслюмовский, Новошешминский, Тукаевский, Чистопольский </w:t>
            </w:r>
          </w:p>
        </w:tc>
      </w:tr>
      <w:tr w:rsidR="00570711" w:rsidRPr="00570711" w:rsidTr="007D7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570711" w:rsidRPr="00570711" w:rsidRDefault="00570711" w:rsidP="0057071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Медицинские работники (указали более 80% опрошенных граждан)</w:t>
            </w:r>
          </w:p>
          <w:p w:rsidR="00570711" w:rsidRPr="00570711" w:rsidRDefault="00570711" w:rsidP="0057071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hideMark/>
          </w:tcPr>
          <w:p w:rsidR="00570711" w:rsidRPr="00570711" w:rsidRDefault="00570711" w:rsidP="005707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Апастовский, Атнинский, Бугульминский, </w:t>
            </w:r>
          </w:p>
          <w:p w:rsidR="00570711" w:rsidRPr="00570711" w:rsidRDefault="00570711" w:rsidP="005707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Верхнеуслонский, Кукморский, Новошешминский, Пестречинский, Тукаевский, Чистопольский </w:t>
            </w:r>
          </w:p>
          <w:p w:rsidR="00570711" w:rsidRPr="00570711" w:rsidRDefault="00570711" w:rsidP="005707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711" w:rsidRPr="00570711" w:rsidTr="00570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570711" w:rsidRPr="00570711" w:rsidRDefault="00570711" w:rsidP="0057071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Преподаватели ВУЗов (указали более 70% опрошенных граждан)</w:t>
            </w:r>
          </w:p>
          <w:p w:rsidR="00570711" w:rsidRPr="00570711" w:rsidRDefault="00570711" w:rsidP="0057071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hideMark/>
          </w:tcPr>
          <w:p w:rsidR="00570711" w:rsidRPr="00570711" w:rsidRDefault="00570711" w:rsidP="00570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Агрызский, Алексеевский, Апастовский, Атнинский, Бугульминский, Мамадышский, Тукаевский, Тюлячинский </w:t>
            </w:r>
          </w:p>
          <w:p w:rsidR="00570711" w:rsidRPr="00570711" w:rsidRDefault="00570711" w:rsidP="00570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711" w:rsidRPr="00570711" w:rsidTr="007D7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570711" w:rsidRPr="00570711" w:rsidRDefault="00570711" w:rsidP="0057071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Сотрудники военкоматов (указали более 80% опрошенных граждан)</w:t>
            </w:r>
          </w:p>
          <w:p w:rsidR="00570711" w:rsidRPr="00570711" w:rsidRDefault="00570711" w:rsidP="0057071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28" w:type="dxa"/>
            <w:hideMark/>
          </w:tcPr>
          <w:p w:rsidR="00570711" w:rsidRPr="00570711" w:rsidRDefault="00570711" w:rsidP="005707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Азнакаевский, Алексеевский, Атнинский, </w:t>
            </w:r>
          </w:p>
          <w:p w:rsidR="00570711" w:rsidRPr="00570711" w:rsidRDefault="00570711" w:rsidP="005707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Бугульминский, Заинский, Лениногорский, Сармановский,  Чистопольский</w:t>
            </w:r>
          </w:p>
          <w:p w:rsidR="00570711" w:rsidRPr="00570711" w:rsidRDefault="00570711" w:rsidP="005707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711" w:rsidRPr="00570711" w:rsidTr="00570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570711" w:rsidRPr="00570711" w:rsidRDefault="00570711" w:rsidP="0057071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Сотрудники органов внутренних дел (указали более 20% опрошенных граждан)</w:t>
            </w:r>
          </w:p>
        </w:tc>
        <w:tc>
          <w:tcPr>
            <w:tcW w:w="5528" w:type="dxa"/>
            <w:hideMark/>
          </w:tcPr>
          <w:p w:rsidR="00570711" w:rsidRPr="00570711" w:rsidRDefault="00570711" w:rsidP="00570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Азнакаевский, Аксубаевский, Альметьевский, Атнинский, Бугульминский, г.НабережныеЧелны, Дрожжановский, Камско-Устьинский, Кукморский, Лениногорский, Мамадышский, Нижнекамский, Новошешминский, Рыбно-Слободский, Сабинский, Сармановский</w:t>
            </w:r>
          </w:p>
          <w:p w:rsidR="00570711" w:rsidRPr="00570711" w:rsidRDefault="00570711" w:rsidP="00570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711" w:rsidRPr="00570711" w:rsidTr="007D7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570711" w:rsidRPr="00570711" w:rsidRDefault="00570711" w:rsidP="00570711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Директора (руководители) предприятий  (указали более 30% опрошенных граждан) </w:t>
            </w:r>
          </w:p>
        </w:tc>
        <w:tc>
          <w:tcPr>
            <w:tcW w:w="5528" w:type="dxa"/>
            <w:hideMark/>
          </w:tcPr>
          <w:p w:rsidR="00570711" w:rsidRPr="00570711" w:rsidRDefault="00570711" w:rsidP="005707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Агрызский, Актанышский, Буинский, Верхнеуслонский, Заинский, Рыбно-Слободский, Спасский, Чистопольский</w:t>
            </w:r>
          </w:p>
          <w:p w:rsidR="00570711" w:rsidRPr="00570711" w:rsidRDefault="00570711" w:rsidP="005707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711" w:rsidRPr="00570711" w:rsidTr="00570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570711" w:rsidRPr="00570711" w:rsidRDefault="00570711" w:rsidP="00570711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Руководители детских дошкольных учреждений (указали более 20% опрошенных граждан)</w:t>
            </w:r>
          </w:p>
        </w:tc>
        <w:tc>
          <w:tcPr>
            <w:tcW w:w="5528" w:type="dxa"/>
            <w:hideMark/>
          </w:tcPr>
          <w:p w:rsidR="00570711" w:rsidRPr="00570711" w:rsidRDefault="00570711" w:rsidP="00570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Актанышский, Бугульминский, Высокогорский, г. Казань, Елабужский, Кукморский, Нижнекамский, Нурлатский, Пестречинский, Тукаевский</w:t>
            </w:r>
          </w:p>
          <w:p w:rsidR="00570711" w:rsidRPr="00570711" w:rsidRDefault="00570711" w:rsidP="00570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711" w:rsidRPr="00570711" w:rsidTr="007D7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570711" w:rsidRPr="00570711" w:rsidRDefault="00570711" w:rsidP="0057071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Судьи (указали более 30% опрошенных граждан)</w:t>
            </w:r>
          </w:p>
          <w:p w:rsidR="00570711" w:rsidRPr="00570711" w:rsidRDefault="00570711" w:rsidP="0057071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hideMark/>
          </w:tcPr>
          <w:p w:rsidR="00570711" w:rsidRPr="00570711" w:rsidRDefault="00570711" w:rsidP="005707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Алексеевский, Бугульминский, Кайбицкий, Новошешминский, Сармановский</w:t>
            </w:r>
          </w:p>
        </w:tc>
      </w:tr>
      <w:tr w:rsidR="00570711" w:rsidRPr="00570711" w:rsidTr="00570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570711" w:rsidRPr="00570711" w:rsidRDefault="00570711" w:rsidP="0057071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Работники прокуратуры (указали более 20% опрошенных граждан)</w:t>
            </w:r>
          </w:p>
          <w:p w:rsidR="00570711" w:rsidRPr="00570711" w:rsidRDefault="00570711" w:rsidP="0057071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hideMark/>
          </w:tcPr>
          <w:p w:rsidR="00570711" w:rsidRPr="00570711" w:rsidRDefault="00570711" w:rsidP="00570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Альметьевский, Бугульминский, Верхнеуслонский, Высокогорский, г. НабережныеЧелны, Заинский, Кайбицкий, Мамадышский, Новошешминский, Рыбно-Слободский</w:t>
            </w:r>
          </w:p>
          <w:p w:rsidR="00570711" w:rsidRPr="00570711" w:rsidRDefault="00570711" w:rsidP="00570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711" w:rsidRPr="00570711" w:rsidTr="007D7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570711" w:rsidRPr="00570711" w:rsidRDefault="00570711" w:rsidP="00570711">
            <w:pP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Учителя школ, директора школ (указали более 20% опрошенных граждан)</w:t>
            </w:r>
          </w:p>
        </w:tc>
        <w:tc>
          <w:tcPr>
            <w:tcW w:w="5528" w:type="dxa"/>
            <w:hideMark/>
          </w:tcPr>
          <w:p w:rsidR="00570711" w:rsidRPr="00570711" w:rsidRDefault="00570711" w:rsidP="005707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Азнакаевский, Актанышский, Бугульминский, г. НабережныеЧелны, Заинский, Нижнекамский, Пестречинский, Рыбно-Слободский, Тукаевский, </w:t>
            </w:r>
          </w:p>
          <w:p w:rsidR="00570711" w:rsidRPr="00570711" w:rsidRDefault="00570711" w:rsidP="005707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Чистопольский</w:t>
            </w:r>
          </w:p>
          <w:p w:rsidR="00570711" w:rsidRPr="00570711" w:rsidRDefault="00570711" w:rsidP="005707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70711" w:rsidRPr="00570711" w:rsidRDefault="00570711" w:rsidP="00570711">
      <w:pPr>
        <w:spacing w:after="0" w:line="240" w:lineRule="auto"/>
        <w:ind w:left="-108" w:firstLine="816"/>
        <w:contextualSpacing/>
        <w:jc w:val="center"/>
        <w:rPr>
          <w:rFonts w:ascii="Times New Roman" w:eastAsia="Times New Roman" w:hAnsi="Times New Roman" w:cs="Times New Roman"/>
          <w:b/>
          <w:bCs/>
          <w:color w:val="C00000"/>
          <w:kern w:val="24"/>
          <w:sz w:val="24"/>
          <w:szCs w:val="24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firstLine="816"/>
        <w:contextualSpacing/>
        <w:jc w:val="center"/>
        <w:rPr>
          <w:rFonts w:ascii="Times New Roman" w:eastAsia="Times New Roman" w:hAnsi="Times New Roman" w:cs="Times New Roman"/>
          <w:b/>
          <w:bCs/>
          <w:color w:val="C00000"/>
          <w:kern w:val="24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firstLine="816"/>
        <w:contextualSpacing/>
        <w:jc w:val="center"/>
        <w:rPr>
          <w:rFonts w:ascii="Times New Roman" w:eastAsia="Times New Roman" w:hAnsi="Times New Roman" w:cs="Times New Roman"/>
          <w:b/>
          <w:bCs/>
          <w:color w:val="C00000"/>
          <w:kern w:val="24"/>
          <w:sz w:val="28"/>
          <w:szCs w:val="28"/>
          <w:lang w:eastAsia="ru-RU"/>
        </w:rPr>
      </w:pPr>
    </w:p>
    <w:p w:rsidR="00570711" w:rsidRPr="00570711" w:rsidRDefault="00570711" w:rsidP="00570711">
      <w:pPr>
        <w:numPr>
          <w:ilvl w:val="0"/>
          <w:numId w:val="5"/>
        </w:numPr>
        <w:spacing w:after="0" w:line="240" w:lineRule="auto"/>
        <w:ind w:left="1145"/>
        <w:contextualSpacing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Аффилированные лица</w:t>
      </w:r>
    </w:p>
    <w:p w:rsidR="00570711" w:rsidRPr="00570711" w:rsidRDefault="00570711" w:rsidP="00570711">
      <w:pPr>
        <w:spacing w:after="0" w:line="240" w:lineRule="auto"/>
        <w:ind w:left="1145"/>
        <w:contextualSpacing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показывают результаты опроса, сокращается число жителей, которым известны случаи злоупотребления должностным положением, связанные с привлечением</w:t>
      </w:r>
      <w:r w:rsidRPr="0057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аффилированных лиц (родственных связей или приятельских отношений) 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25% в 2013 году до 18% в 2014 году.</w:t>
      </w: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Известны ли Вам случаи злоупотребления должностным положением, связанные с привлечением аффилированных лиц </w:t>
      </w: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4E5A5D39" wp14:editId="7BB7351C">
            <wp:simplePos x="0" y="0"/>
            <wp:positionH relativeFrom="column">
              <wp:posOffset>-86360</wp:posOffset>
            </wp:positionH>
            <wp:positionV relativeFrom="paragraph">
              <wp:posOffset>61595</wp:posOffset>
            </wp:positionV>
            <wp:extent cx="2019300" cy="1781175"/>
            <wp:effectExtent l="0" t="0" r="0" b="0"/>
            <wp:wrapNone/>
            <wp:docPr id="34" name="Рисунок 3" descr="C:\Users\FaizrahmanovaF\Pictures\Комитет Рт по соц-эконом. мониторингу\915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FaizrahmanovaF\Pictures\Комитет Рт по соц-эконом. мониторингу\91561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071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E7D7878" wp14:editId="6E8372D3">
            <wp:extent cx="3990975" cy="2009775"/>
            <wp:effectExtent l="0" t="0" r="0" b="0"/>
            <wp:docPr id="35" name="Диаграмма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570711" w:rsidRPr="00570711" w:rsidRDefault="00570711" w:rsidP="00570711">
      <w:pPr>
        <w:spacing w:after="0" w:line="240" w:lineRule="auto"/>
        <w:ind w:right="-1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муниципальных образований Республики Татарстан жителям 36 районов известны случаи злоупотребления должностными обязанностями, связанные с привлечением аффилированных лиц. Населению Актанышского, Апастовского, Арского,  Атнинского, Буинского, Кайбицкого, Камско-Устьинского, Мензелинского, Ютазинского  районов подобные случаи не знакомы.</w:t>
      </w:r>
    </w:p>
    <w:p w:rsidR="00570711" w:rsidRPr="00570711" w:rsidRDefault="00570711" w:rsidP="00570711">
      <w:pPr>
        <w:spacing w:after="0" w:line="240" w:lineRule="auto"/>
        <w:ind w:right="-1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12 муниципальных образованиях в 2014 году по сравнению с 2013 годом отмечено увеличение числа жителей, которым известны случаи злоупотребления должностным положением с привлечением аффилированных лиц.</w:t>
      </w:r>
    </w:p>
    <w:p w:rsidR="00570711" w:rsidRPr="00570711" w:rsidRDefault="00570711" w:rsidP="00570711">
      <w:pPr>
        <w:spacing w:after="0" w:line="240" w:lineRule="auto"/>
        <w:ind w:left="-567" w:right="-285" w:hanging="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D903AF" wp14:editId="776F344D">
            <wp:extent cx="6981825" cy="4238625"/>
            <wp:effectExtent l="0" t="0" r="0" b="0"/>
            <wp:docPr id="36" name="Диаграмма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570711" w:rsidRPr="00570711" w:rsidRDefault="00570711" w:rsidP="00570711">
      <w:pPr>
        <w:spacing w:after="0" w:line="264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мнению населения наиболее часто подобные случаи встречаются в сфере здравоохранения, образования, в органах власти, а также в сфере жилищно-коммунального хозяйства, при назначении на руководящие должности и в правоохранительных структурах.</w:t>
      </w:r>
    </w:p>
    <w:p w:rsidR="00570711" w:rsidRPr="00570711" w:rsidRDefault="00570711" w:rsidP="00570711">
      <w:pPr>
        <w:spacing w:after="0" w:line="240" w:lineRule="auto"/>
        <w:ind w:left="-108" w:right="-1" w:firstLine="67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0711" w:rsidRPr="00570711" w:rsidRDefault="00570711" w:rsidP="00570711">
      <w:pPr>
        <w:spacing w:after="0" w:line="240" w:lineRule="auto"/>
        <w:ind w:left="-108" w:right="-1" w:firstLine="67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right="-1" w:hanging="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036651D" wp14:editId="41D1B5D1">
            <wp:extent cx="6305550" cy="7800975"/>
            <wp:effectExtent l="0" t="0" r="0" b="0"/>
            <wp:docPr id="37" name="Диаграмма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570711" w:rsidRPr="00570711" w:rsidRDefault="00570711" w:rsidP="00570711">
      <w:pPr>
        <w:spacing w:after="0" w:line="240" w:lineRule="auto"/>
        <w:ind w:left="-108" w:right="-1" w:firstLine="675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right="-1" w:firstLine="675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right="-1" w:firstLine="675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right="-1" w:firstLine="675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right="-1" w:firstLine="675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right="-1" w:firstLine="675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right="-1" w:firstLine="675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right="-1" w:firstLine="675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lastRenderedPageBreak/>
        <w:t>Мнения населения о фактах злоупотребления должностным положением с привлечением аффилированных лиц в различных сферах деятельности в муниципальных образованиях Республики Татарстан</w:t>
      </w:r>
    </w:p>
    <w:p w:rsidR="00570711" w:rsidRPr="00570711" w:rsidRDefault="00570711" w:rsidP="00570711">
      <w:pPr>
        <w:spacing w:after="0" w:line="240" w:lineRule="auto"/>
        <w:ind w:left="-108" w:right="-1" w:firstLine="675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10"/>
          <w:szCs w:val="10"/>
          <w:lang w:eastAsia="ru-RU"/>
        </w:rPr>
      </w:pPr>
    </w:p>
    <w:tbl>
      <w:tblPr>
        <w:tblStyle w:val="1-61"/>
        <w:tblW w:w="10209" w:type="dxa"/>
        <w:tblLook w:val="04A0" w:firstRow="1" w:lastRow="0" w:firstColumn="1" w:lastColumn="0" w:noHBand="0" w:noVBand="1"/>
      </w:tblPr>
      <w:tblGrid>
        <w:gridCol w:w="3546"/>
        <w:gridCol w:w="6663"/>
      </w:tblGrid>
      <w:tr w:rsidR="00570711" w:rsidRPr="00570711" w:rsidTr="005707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570711" w:rsidRPr="00570711" w:rsidRDefault="00570711" w:rsidP="0057071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071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Здравоохранение (отметили свыше </w:t>
            </w:r>
            <w:r w:rsidRPr="00570711">
              <w:rPr>
                <w:rFonts w:ascii="Times New Roman" w:hAnsi="Times New Roman"/>
                <w:sz w:val="28"/>
                <w:szCs w:val="28"/>
                <w:lang w:val="en-US" w:eastAsia="ru-RU"/>
              </w:rPr>
              <w:t>4</w:t>
            </w:r>
            <w:r w:rsidRPr="00570711">
              <w:rPr>
                <w:rFonts w:ascii="Times New Roman" w:hAnsi="Times New Roman"/>
                <w:sz w:val="28"/>
                <w:szCs w:val="28"/>
                <w:lang w:eastAsia="ru-RU"/>
              </w:rPr>
              <w:t>0% респондентов)</w:t>
            </w:r>
          </w:p>
        </w:tc>
        <w:tc>
          <w:tcPr>
            <w:tcW w:w="6663" w:type="dxa"/>
            <w:hideMark/>
          </w:tcPr>
          <w:p w:rsidR="00570711" w:rsidRPr="00570711" w:rsidRDefault="00570711" w:rsidP="005707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Аксубаевский, Мамадышский, Муслюмовский, Нижнекамский, Нурлатский, Тукаевский, Тетюшский, г. НабережныеЧелны</w:t>
            </w:r>
          </w:p>
          <w:p w:rsidR="00570711" w:rsidRPr="00570711" w:rsidRDefault="00570711" w:rsidP="005707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711" w:rsidRPr="00570711" w:rsidTr="00570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shd w:val="clear" w:color="auto" w:fill="FDE4D0"/>
            <w:hideMark/>
          </w:tcPr>
          <w:p w:rsidR="00570711" w:rsidRPr="00570711" w:rsidRDefault="00570711" w:rsidP="0057071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0711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Образование (отметили свыше 4</w:t>
            </w:r>
            <w:r w:rsidRPr="00570711">
              <w:rPr>
                <w:rFonts w:ascii="Times New Roman" w:hAnsi="Times New Roman"/>
                <w:sz w:val="28"/>
                <w:szCs w:val="28"/>
                <w:lang w:val="en-US" w:eastAsia="ru-RU"/>
              </w:rPr>
              <w:t>0</w:t>
            </w:r>
            <w:r w:rsidRPr="00570711">
              <w:rPr>
                <w:rFonts w:ascii="Times New Roman" w:hAnsi="Times New Roman"/>
                <w:sz w:val="28"/>
                <w:szCs w:val="28"/>
                <w:lang w:eastAsia="ru-RU"/>
              </w:rPr>
              <w:t>% респондентов)</w:t>
            </w:r>
          </w:p>
        </w:tc>
        <w:tc>
          <w:tcPr>
            <w:tcW w:w="6663" w:type="dxa"/>
            <w:shd w:val="clear" w:color="auto" w:fill="FDE4D0"/>
            <w:hideMark/>
          </w:tcPr>
          <w:p w:rsidR="00570711" w:rsidRPr="00570711" w:rsidRDefault="00570711" w:rsidP="00570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Аксубаевский, Альметьевский, Елабужский, Рыбно-Слободский, Тетюшский, Тукаевский, г.НабережныеЧелны</w:t>
            </w:r>
          </w:p>
          <w:p w:rsidR="00570711" w:rsidRPr="00570711" w:rsidRDefault="00570711" w:rsidP="00570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0711" w:rsidRPr="00570711" w:rsidTr="00570711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570711" w:rsidRPr="00570711" w:rsidRDefault="00570711" w:rsidP="0057071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0711">
              <w:rPr>
                <w:rFonts w:ascii="Times New Roman" w:hAnsi="Times New Roman"/>
                <w:sz w:val="28"/>
                <w:szCs w:val="28"/>
                <w:lang w:eastAsia="ru-RU"/>
              </w:rPr>
              <w:t>Органы власти (отметили свыше 30% респондентов)</w:t>
            </w:r>
          </w:p>
        </w:tc>
        <w:tc>
          <w:tcPr>
            <w:tcW w:w="6663" w:type="dxa"/>
            <w:hideMark/>
          </w:tcPr>
          <w:p w:rsidR="00570711" w:rsidRPr="00570711" w:rsidRDefault="00570711" w:rsidP="005707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Агрызский, Бугульминский,  Высокогорский, Зеленодольский, г.НабережныеЧелны, Рыбно-Слободский, Сабинский, Тетюшский, Черемшанский</w:t>
            </w:r>
          </w:p>
          <w:p w:rsidR="00570711" w:rsidRPr="00570711" w:rsidRDefault="00570711" w:rsidP="005707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711" w:rsidRPr="00570711" w:rsidTr="00570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shd w:val="clear" w:color="auto" w:fill="FDE4D0"/>
            <w:hideMark/>
          </w:tcPr>
          <w:p w:rsidR="00570711" w:rsidRPr="00570711" w:rsidRDefault="00570711" w:rsidP="0057071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0711">
              <w:rPr>
                <w:rFonts w:ascii="Times New Roman" w:hAnsi="Times New Roman"/>
                <w:sz w:val="28"/>
                <w:szCs w:val="28"/>
                <w:lang w:eastAsia="ru-RU"/>
              </w:rPr>
              <w:t>Назначение на руководящие должности (отметили более 30% респондентов)</w:t>
            </w:r>
          </w:p>
        </w:tc>
        <w:tc>
          <w:tcPr>
            <w:tcW w:w="6663" w:type="dxa"/>
            <w:shd w:val="clear" w:color="auto" w:fill="FDE4D0"/>
            <w:hideMark/>
          </w:tcPr>
          <w:p w:rsidR="00570711" w:rsidRPr="00570711" w:rsidRDefault="00570711" w:rsidP="00570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Алексеевский, Рыбно-Слободский, Азнакаевский, Высокогорский, Бугульминский, г.НабережныеЧелны, Аксубаевский, Сабинский, Агрызский, Сармановский, Кукморский, Спасский,</w:t>
            </w:r>
          </w:p>
          <w:p w:rsidR="00570711" w:rsidRPr="00570711" w:rsidRDefault="00570711" w:rsidP="00570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Чистопольский</w:t>
            </w:r>
          </w:p>
          <w:p w:rsidR="00570711" w:rsidRPr="00570711" w:rsidRDefault="00570711" w:rsidP="00570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711" w:rsidRPr="00570711" w:rsidTr="00570711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570711" w:rsidRPr="00570711" w:rsidRDefault="00570711" w:rsidP="0057071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0711">
              <w:rPr>
                <w:rFonts w:ascii="Times New Roman" w:hAnsi="Times New Roman"/>
                <w:sz w:val="28"/>
                <w:szCs w:val="28"/>
                <w:lang w:eastAsia="ru-RU"/>
              </w:rPr>
              <w:t>Правоохранительные органы  (отметили свыше 25% респондентов)</w:t>
            </w:r>
          </w:p>
        </w:tc>
        <w:tc>
          <w:tcPr>
            <w:tcW w:w="6663" w:type="dxa"/>
            <w:hideMark/>
          </w:tcPr>
          <w:p w:rsidR="00570711" w:rsidRPr="00570711" w:rsidRDefault="00570711" w:rsidP="005707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Аксубаевский, Альметьевский, г. Казань, Муслюмовский, Нижнекамский, Новошешминский, Пестречинский, Рыбно-Слободский</w:t>
            </w:r>
          </w:p>
          <w:p w:rsidR="00570711" w:rsidRPr="00570711" w:rsidRDefault="00570711" w:rsidP="005707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711" w:rsidRPr="00570711" w:rsidTr="00570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shd w:val="clear" w:color="auto" w:fill="FDE4D0"/>
            <w:hideMark/>
          </w:tcPr>
          <w:p w:rsidR="00570711" w:rsidRPr="00570711" w:rsidRDefault="00570711" w:rsidP="0057071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0711">
              <w:rPr>
                <w:rFonts w:ascii="Times New Roman" w:hAnsi="Times New Roman"/>
                <w:sz w:val="28"/>
                <w:szCs w:val="28"/>
                <w:lang w:eastAsia="ru-RU"/>
              </w:rPr>
              <w:t>Жилищно-коммунальное хозяйство (отметили свыше 30% респондентов)</w:t>
            </w:r>
          </w:p>
        </w:tc>
        <w:tc>
          <w:tcPr>
            <w:tcW w:w="6663" w:type="dxa"/>
            <w:shd w:val="clear" w:color="auto" w:fill="FDE4D0"/>
            <w:hideMark/>
          </w:tcPr>
          <w:p w:rsidR="00570711" w:rsidRPr="00570711" w:rsidRDefault="00570711" w:rsidP="00570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Агрызский, Азнакаевский, Верхнеуслонский, Дрожжановский, Заинский, Лениногорский, Пестречинский, Сармановский, Тукаевский, Чистопольский</w:t>
            </w:r>
          </w:p>
          <w:p w:rsidR="00570711" w:rsidRPr="00570711" w:rsidRDefault="00570711" w:rsidP="00570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711" w:rsidRPr="00570711" w:rsidTr="00570711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570711" w:rsidRPr="00570711" w:rsidRDefault="00570711" w:rsidP="0057071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0711">
              <w:rPr>
                <w:rFonts w:ascii="Times New Roman" w:hAnsi="Times New Roman"/>
                <w:sz w:val="28"/>
                <w:szCs w:val="28"/>
                <w:lang w:eastAsia="ru-RU"/>
              </w:rPr>
              <w:t>Строительство (отметили свыше 30% респондентов)</w:t>
            </w:r>
          </w:p>
        </w:tc>
        <w:tc>
          <w:tcPr>
            <w:tcW w:w="6663" w:type="dxa"/>
            <w:hideMark/>
          </w:tcPr>
          <w:p w:rsidR="00570711" w:rsidRPr="00570711" w:rsidRDefault="00570711" w:rsidP="005707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Альметьевский, Заинский, Мамадышский, Менделеевский, Нурлатский, Сабинский, Тетюшский, Тукаевский, Тюлячинский, Чистопольский</w:t>
            </w:r>
          </w:p>
          <w:p w:rsidR="00570711" w:rsidRPr="00570711" w:rsidRDefault="00570711" w:rsidP="005707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570711" w:rsidRPr="00570711" w:rsidTr="00570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shd w:val="clear" w:color="auto" w:fill="FDE4D0"/>
            <w:hideMark/>
          </w:tcPr>
          <w:p w:rsidR="00570711" w:rsidRPr="00570711" w:rsidRDefault="00570711" w:rsidP="0057071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0711">
              <w:rPr>
                <w:rFonts w:ascii="Times New Roman" w:hAnsi="Times New Roman"/>
                <w:sz w:val="28"/>
                <w:szCs w:val="28"/>
                <w:lang w:eastAsia="ru-RU"/>
              </w:rPr>
              <w:t>Выделение земельных участков (отметили более 20% респондентов)</w:t>
            </w:r>
          </w:p>
        </w:tc>
        <w:tc>
          <w:tcPr>
            <w:tcW w:w="6663" w:type="dxa"/>
            <w:shd w:val="clear" w:color="auto" w:fill="FDE4D0"/>
            <w:hideMark/>
          </w:tcPr>
          <w:p w:rsidR="00570711" w:rsidRPr="00570711" w:rsidRDefault="00570711" w:rsidP="00570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Аксубаевский,  Бугульминский, Высокогорский, Кукморский, Рыбно-Слободский, Тюлячинский</w:t>
            </w:r>
          </w:p>
          <w:p w:rsidR="00570711" w:rsidRPr="00570711" w:rsidRDefault="00570711" w:rsidP="00570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70711" w:rsidRPr="00570711" w:rsidTr="00570711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570711" w:rsidRPr="00570711" w:rsidRDefault="00570711" w:rsidP="00570711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0711">
              <w:rPr>
                <w:rFonts w:ascii="Times New Roman" w:hAnsi="Times New Roman"/>
                <w:sz w:val="28"/>
                <w:szCs w:val="28"/>
                <w:lang w:eastAsia="ru-RU"/>
              </w:rPr>
              <w:t>Распределение путевок в дома отдыха (отметили более 15% респондентов)</w:t>
            </w:r>
          </w:p>
        </w:tc>
        <w:tc>
          <w:tcPr>
            <w:tcW w:w="6663" w:type="dxa"/>
            <w:hideMark/>
          </w:tcPr>
          <w:p w:rsidR="00570711" w:rsidRPr="00570711" w:rsidRDefault="00570711" w:rsidP="005707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Азнакаевский, Бугульминский, Нижнекамский, Рыбно-Слободский, Тетюшский, Черемшанский</w:t>
            </w:r>
          </w:p>
          <w:p w:rsidR="00570711" w:rsidRPr="00570711" w:rsidRDefault="00570711" w:rsidP="005707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70711" w:rsidRPr="00570711" w:rsidRDefault="00570711" w:rsidP="00570711">
      <w:pPr>
        <w:spacing w:after="0" w:line="240" w:lineRule="auto"/>
        <w:ind w:left="-108" w:right="-1" w:firstLine="67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right="-1" w:firstLine="67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right="-1" w:firstLine="675"/>
        <w:contextualSpacing/>
        <w:jc w:val="both"/>
        <w:rPr>
          <w:rFonts w:ascii="Times New Roman" w:eastAsia="Times New Roman" w:hAnsi="Times New Roman" w:cs="Times New Roman"/>
          <w:color w:val="FF0000"/>
          <w:sz w:val="10"/>
          <w:szCs w:val="10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right="-1" w:firstLine="1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right="-1" w:firstLine="1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right="-1" w:firstLine="1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right="-1" w:firstLine="1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right="-1" w:firstLine="1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i/>
          <w:color w:val="365F91"/>
          <w:sz w:val="32"/>
          <w:szCs w:val="32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i/>
          <w:color w:val="365F91"/>
          <w:sz w:val="28"/>
          <w:szCs w:val="28"/>
          <w:lang w:val="en-US" w:eastAsia="ru-RU"/>
        </w:rPr>
        <w:lastRenderedPageBreak/>
        <w:t>V</w:t>
      </w:r>
      <w:r w:rsidRPr="00570711">
        <w:rPr>
          <w:rFonts w:ascii="Times New Roman" w:eastAsia="Times New Roman" w:hAnsi="Times New Roman" w:cs="Times New Roman"/>
          <w:b/>
          <w:i/>
          <w:color w:val="365F91"/>
          <w:sz w:val="32"/>
          <w:szCs w:val="32"/>
          <w:lang w:eastAsia="ru-RU"/>
        </w:rPr>
        <w:t>. ПРИЧИНЫ КОРРУПЦИИ И МЕРЫ ПО БОРЬБЕ С КОРРУПЦИЕЙ. ИНФОРМАЦИОНАЯ ОТКРЫТОСТЬ</w:t>
      </w:r>
    </w:p>
    <w:p w:rsidR="00570711" w:rsidRPr="00570711" w:rsidRDefault="00570711" w:rsidP="00570711">
      <w:pPr>
        <w:spacing w:after="0" w:line="240" w:lineRule="auto"/>
        <w:ind w:left="-108" w:hanging="3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</w:p>
    <w:p w:rsidR="00570711" w:rsidRPr="00570711" w:rsidRDefault="00570711" w:rsidP="00570711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Причины коррупции</w:t>
      </w:r>
    </w:p>
    <w:p w:rsidR="00570711" w:rsidRPr="00570711" w:rsidRDefault="00570711" w:rsidP="00570711">
      <w:pPr>
        <w:spacing w:after="0" w:line="240" w:lineRule="auto"/>
        <w:ind w:left="1145"/>
        <w:contextualSpacing/>
        <w:jc w:val="both"/>
        <w:rPr>
          <w:rFonts w:ascii="Times New Roman" w:eastAsia="Times New Roman" w:hAnsi="Times New Roman" w:cs="Times New Roman"/>
          <w:b/>
          <w:color w:val="C00000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мнению 42 опрошенных жителей республики основной причиной коррупции является недостаточно строгий контроль над действиями чиновников, их доходами и расходами. </w:t>
      </w:r>
    </w:p>
    <w:p w:rsidR="00570711" w:rsidRPr="00570711" w:rsidRDefault="00570711" w:rsidP="00570711">
      <w:pPr>
        <w:spacing w:after="0" w:line="240" w:lineRule="auto"/>
        <w:ind w:left="-108" w:hanging="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7071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38FA2E" wp14:editId="15E2841D">
            <wp:extent cx="6457950" cy="5286375"/>
            <wp:effectExtent l="0" t="0" r="0" b="0"/>
            <wp:docPr id="38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Предпосылками для возникновения коррупционных проявлений, по мнению населения, также является возможность принятия единоличного решения должностным лицом (35,7%), низкая заработная плата работников бюджетной сферы (31,5%). Достаточно часто встречаемые мнения о причине коррупции – это низкий уровень правовой культуры у населения (26,7%) и неадекватность наказания (26,1%).</w:t>
      </w: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570711" w:rsidRPr="00570711" w:rsidRDefault="00570711" w:rsidP="00570711">
      <w:pPr>
        <w:numPr>
          <w:ilvl w:val="0"/>
          <w:numId w:val="5"/>
        </w:numPr>
        <w:spacing w:after="0" w:line="240" w:lineRule="auto"/>
        <w:ind w:left="1145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10"/>
          <w:szCs w:val="10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Антикоррупционные мероприятия </w:t>
      </w:r>
    </w:p>
    <w:p w:rsidR="00570711" w:rsidRPr="00570711" w:rsidRDefault="00570711" w:rsidP="00570711">
      <w:pPr>
        <w:spacing w:after="0" w:line="240" w:lineRule="auto"/>
        <w:ind w:left="1145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Меры, проводимые в нашей стране в целях искоренения коррупции, оказывают влияние на общественное самосознание, формируют негативное 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отношение к коррупции. </w:t>
      </w:r>
      <w:r w:rsidRPr="0057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половины опрошенных граждан республики владеют неполной информацией об антикоррупционных мерах (56,1%). Не имеют никакой информации об этом четверть жителей нашей республики. При этом, как 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показало исследование, число лиц, хорошо знакомых с основными мерами по противодействию коррупции в Республике Татарстан, увеличивается.</w:t>
      </w:r>
    </w:p>
    <w:p w:rsidR="00570711" w:rsidRPr="00570711" w:rsidRDefault="00570711" w:rsidP="00570711">
      <w:pPr>
        <w:spacing w:after="0" w:line="240" w:lineRule="auto"/>
        <w:ind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64" w:lineRule="auto"/>
        <w:ind w:firstLine="567"/>
        <w:contextualSpacing/>
        <w:jc w:val="center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 xml:space="preserve">Знакомы ли Вы с основными мерами по противодействию коррупции в Республике Татарстан? </w:t>
      </w:r>
      <w:r w:rsidRPr="00570711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(процентов)</w:t>
      </w: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tbl>
      <w:tblPr>
        <w:tblStyle w:val="1-61"/>
        <w:tblW w:w="999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6771"/>
        <w:gridCol w:w="1559"/>
        <w:gridCol w:w="1666"/>
      </w:tblGrid>
      <w:tr w:rsidR="00570711" w:rsidRPr="00570711" w:rsidTr="005707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hideMark/>
          </w:tcPr>
          <w:p w:rsidR="00570711" w:rsidRPr="00570711" w:rsidRDefault="00570711" w:rsidP="00570711">
            <w:pPr>
              <w:rPr>
                <w:rFonts w:ascii="Times New Roman" w:hAnsi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59" w:type="dxa"/>
            <w:noWrap/>
            <w:hideMark/>
          </w:tcPr>
          <w:p w:rsidR="00570711" w:rsidRPr="00570711" w:rsidRDefault="00570711" w:rsidP="005707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2013 год</w:t>
            </w:r>
          </w:p>
        </w:tc>
        <w:tc>
          <w:tcPr>
            <w:tcW w:w="1666" w:type="dxa"/>
          </w:tcPr>
          <w:p w:rsidR="00570711" w:rsidRPr="00570711" w:rsidRDefault="00570711" w:rsidP="005707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2014 год</w:t>
            </w:r>
          </w:p>
        </w:tc>
      </w:tr>
      <w:tr w:rsidR="00570711" w:rsidRPr="00570711" w:rsidTr="00570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hideMark/>
          </w:tcPr>
          <w:p w:rsidR="00570711" w:rsidRPr="00570711" w:rsidRDefault="00570711" w:rsidP="0057071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Я немного знаю об антикоррупционных мерах</w:t>
            </w:r>
          </w:p>
        </w:tc>
        <w:tc>
          <w:tcPr>
            <w:tcW w:w="1559" w:type="dxa"/>
            <w:noWrap/>
            <w:hideMark/>
          </w:tcPr>
          <w:p w:rsidR="00570711" w:rsidRPr="00570711" w:rsidRDefault="00570711" w:rsidP="00570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58,5</w:t>
            </w:r>
          </w:p>
        </w:tc>
        <w:tc>
          <w:tcPr>
            <w:tcW w:w="1666" w:type="dxa"/>
          </w:tcPr>
          <w:p w:rsidR="00570711" w:rsidRPr="00570711" w:rsidRDefault="00570711" w:rsidP="00570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570711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6</w:t>
            </w:r>
            <w:r w:rsidRPr="005707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,1 </w:t>
            </w:r>
          </w:p>
        </w:tc>
      </w:tr>
      <w:tr w:rsidR="00570711" w:rsidRPr="00570711" w:rsidTr="00570711">
        <w:trPr>
          <w:trHeight w:val="3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hideMark/>
          </w:tcPr>
          <w:p w:rsidR="00570711" w:rsidRPr="00570711" w:rsidRDefault="00570711" w:rsidP="0057071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Да, я хорошо с ними знаком</w:t>
            </w:r>
          </w:p>
        </w:tc>
        <w:tc>
          <w:tcPr>
            <w:tcW w:w="1559" w:type="dxa"/>
            <w:noWrap/>
            <w:hideMark/>
          </w:tcPr>
          <w:p w:rsidR="00570711" w:rsidRPr="00570711" w:rsidRDefault="00570711" w:rsidP="005707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15,2 </w:t>
            </w:r>
          </w:p>
        </w:tc>
        <w:tc>
          <w:tcPr>
            <w:tcW w:w="1666" w:type="dxa"/>
          </w:tcPr>
          <w:p w:rsidR="00570711" w:rsidRPr="00570711" w:rsidRDefault="00570711" w:rsidP="005707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18,5 </w:t>
            </w:r>
          </w:p>
        </w:tc>
      </w:tr>
      <w:tr w:rsidR="00570711" w:rsidRPr="00570711" w:rsidTr="00570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shd w:val="clear" w:color="auto" w:fill="FF5050"/>
            <w:hideMark/>
          </w:tcPr>
          <w:p w:rsidR="00570711" w:rsidRPr="00570711" w:rsidRDefault="00570711" w:rsidP="00570711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Нет, я не имею никакой информации об антикоррупционных мерах</w:t>
            </w:r>
          </w:p>
        </w:tc>
        <w:tc>
          <w:tcPr>
            <w:tcW w:w="1559" w:type="dxa"/>
            <w:shd w:val="clear" w:color="auto" w:fill="FF5050"/>
            <w:noWrap/>
            <w:hideMark/>
          </w:tcPr>
          <w:p w:rsidR="00570711" w:rsidRPr="00570711" w:rsidRDefault="00570711" w:rsidP="00570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26,3 </w:t>
            </w:r>
          </w:p>
        </w:tc>
        <w:tc>
          <w:tcPr>
            <w:tcW w:w="1666" w:type="dxa"/>
            <w:shd w:val="clear" w:color="auto" w:fill="FF5050"/>
          </w:tcPr>
          <w:p w:rsidR="00570711" w:rsidRPr="00570711" w:rsidRDefault="00570711" w:rsidP="00570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25,4 </w:t>
            </w:r>
          </w:p>
        </w:tc>
      </w:tr>
    </w:tbl>
    <w:p w:rsidR="00570711" w:rsidRPr="00570711" w:rsidRDefault="00570711" w:rsidP="00570711">
      <w:pPr>
        <w:spacing w:after="0" w:line="240" w:lineRule="auto"/>
        <w:ind w:left="1070"/>
        <w:contextualSpacing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1145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10"/>
          <w:szCs w:val="10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основных мероприятий, проводимых органами власти Республики Татарстан в сфере борьбы с коррупцией, наиболее известны снятие с должности чиновников, уличенных в коррупции, антикоррупционная пропаганда в СМИ, судебные дела против коррупционеров. </w:t>
      </w:r>
    </w:p>
    <w:p w:rsidR="00570711" w:rsidRPr="00570711" w:rsidRDefault="00570711" w:rsidP="005707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F3185D" wp14:editId="61FA7ABB">
            <wp:extent cx="6305550" cy="5048250"/>
            <wp:effectExtent l="0" t="0" r="0" b="0"/>
            <wp:docPr id="39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570711" w:rsidRPr="00570711" w:rsidRDefault="00570711" w:rsidP="00570711">
      <w:pPr>
        <w:spacing w:after="0" w:line="264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64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Каждый четвертый житель осведомлен о проведении контроля, проверке достоверности данных о доходах и расходах государственных и муниципальных служащих, принятии антикоррупционных законодательных актов. </w:t>
      </w:r>
    </w:p>
    <w:p w:rsidR="00570711" w:rsidRPr="00570711" w:rsidRDefault="00570711" w:rsidP="00570711">
      <w:pPr>
        <w:spacing w:after="0"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мнению половины опрошенных (50,8%) с помощью мер, принимаемых государством по снижению уровня коррупции в стране, возможно лишь частично решить проблему. Антикоррупционная деятельность органов власти, как считают 14% опрошенных, не способна остановить рост коррупции. Треть населения (34,5%) отмечают, что мероприятия, проводимые государством, способны снизить уровень коррупции.</w:t>
      </w:r>
    </w:p>
    <w:p w:rsidR="00570711" w:rsidRPr="00570711" w:rsidRDefault="00570711" w:rsidP="005707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711" w:rsidRPr="00570711" w:rsidRDefault="00570711" w:rsidP="0057071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Источники информации о коррупции и антикоррупционных мерах</w:t>
      </w:r>
    </w:p>
    <w:p w:rsidR="00570711" w:rsidRPr="00570711" w:rsidRDefault="00570711" w:rsidP="005707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Степень осведомленности жителей республики об антикоррупционных мерах, проводимых в Республике Татарстан, зависит от степени освещения данной проблемы в средствах массовой информации. </w:t>
      </w: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исследования показали, что для большинства опрошенных жителей достаточно информации об антикоррупционной политике, предоставляемой СМИ различного уровня (федеральные СМИ – 90%, республиканские СМИ – 89,7%, местные СМИ – 83%). </w:t>
      </w:r>
    </w:p>
    <w:p w:rsidR="00570711" w:rsidRPr="00570711" w:rsidRDefault="00570711" w:rsidP="00570711">
      <w:pPr>
        <w:spacing w:after="0" w:line="240" w:lineRule="auto"/>
        <w:ind w:left="-108" w:hanging="34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76200</wp:posOffset>
                </wp:positionV>
                <wp:extent cx="5994400" cy="426720"/>
                <wp:effectExtent l="0" t="1270" r="0" b="635"/>
                <wp:wrapNone/>
                <wp:docPr id="56" name="Надпись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0711" w:rsidRDefault="00570711" w:rsidP="00570711">
                            <w:pPr>
                              <w:jc w:val="center"/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5D1E00"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Информация, предоставляемая СМИ различного уровня </w:t>
                            </w:r>
                          </w:p>
                          <w:p w:rsidR="00570711" w:rsidRPr="005D1E00" w:rsidRDefault="00570711" w:rsidP="00570711">
                            <w:pPr>
                              <w:jc w:val="center"/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5D1E00">
                              <w:rPr>
                                <w:i/>
                                <w:color w:val="C00000"/>
                              </w:rPr>
                              <w:t>(процентов)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6" o:spid="_x0000_s1030" type="#_x0000_t202" style="position:absolute;left:0;text-align:left;margin-left:6.6pt;margin-top:6pt;width:472pt;height:3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" filled="f" fillcolor="#c00000" stroked="f">
                <v:textbox>
                  <w:txbxContent>
                    <w:p w:rsidR="00570711" w:rsidRDefault="00570711" w:rsidP="00570711">
                      <w:pPr>
                        <w:jc w:val="center"/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5D1E00">
                        <w:rPr>
                          <w:b/>
                          <w:color w:val="C00000"/>
                          <w:sz w:val="28"/>
                          <w:szCs w:val="28"/>
                        </w:rPr>
                        <w:t xml:space="preserve">Информация, предоставляемая СМИ различного уровня </w:t>
                      </w:r>
                    </w:p>
                    <w:p w:rsidR="00570711" w:rsidRPr="005D1E00" w:rsidRDefault="00570711" w:rsidP="00570711">
                      <w:pPr>
                        <w:jc w:val="center"/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5D1E00">
                        <w:rPr>
                          <w:i/>
                          <w:color w:val="C00000"/>
                        </w:rPr>
                        <w:t>(процентов)</w:t>
                      </w:r>
                    </w:p>
                  </w:txbxContent>
                </v:textbox>
              </v:shape>
            </w:pict>
          </mc:Fallback>
        </mc:AlternateContent>
      </w:r>
    </w:p>
    <w:p w:rsidR="00570711" w:rsidRPr="00570711" w:rsidRDefault="00570711" w:rsidP="00570711">
      <w:pPr>
        <w:spacing w:after="0" w:line="264" w:lineRule="auto"/>
        <w:ind w:left="-108" w:hanging="3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14334B1" wp14:editId="6A49658E">
            <wp:extent cx="6124575" cy="4181475"/>
            <wp:effectExtent l="0" t="0" r="0" b="0"/>
            <wp:docPr id="40" name="Рисунок 1" descr="C:\Фарида\КОРРУПЦИЯ\ОПРОС НАСЕЛЕНИЯ И ПРЕДПРИНИМАТЕЛЕЙ\2014\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Фарида\КОРРУПЦИЯ\ОПРОС НАСЕЛЕНИЯ И ПРЕДПРИНИМАТЕЛЕЙ\2014\14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711" w:rsidRPr="00570711" w:rsidRDefault="00570711" w:rsidP="00570711">
      <w:pPr>
        <w:spacing w:after="0" w:line="264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Степень удовлетворенности деятельностью местных СМИ по освещению вопросов антикоррупционной политики в муниципальных образованиях 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республики различна. Так, в Аксубаевском, Высокогорском, Бугульминском районах более 40% населения считают, что антикоррупционной информации в местных СМИ недостаточно. Для жителей 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Алексеевского, Апастовского, Арского, Буинского, Кайбицкого, Муслюмовского, Нурлатского районов имеющаяся в СМИ информация об антикоорупционных мероприятиях является достаточной. </w:t>
      </w:r>
    </w:p>
    <w:p w:rsidR="00570711" w:rsidRPr="00570711" w:rsidRDefault="00570711" w:rsidP="00570711">
      <w:pPr>
        <w:spacing w:after="0" w:line="264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567" w:hanging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CC9F113" wp14:editId="0A321C61">
            <wp:extent cx="6915150" cy="4848225"/>
            <wp:effectExtent l="0" t="0" r="0" b="0"/>
            <wp:docPr id="41" name="Диаграмма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570711" w:rsidRPr="00570711" w:rsidRDefault="00570711" w:rsidP="00570711">
      <w:pPr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</w:p>
    <w:p w:rsidR="00570711" w:rsidRPr="00570711" w:rsidRDefault="00570711" w:rsidP="00570711">
      <w:pPr>
        <w:spacing w:after="0"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большинства жителей республики </w:t>
      </w:r>
      <w:r w:rsidRPr="00570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 источником информации</w:t>
      </w:r>
      <w:r w:rsidRPr="0057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деятельности государственных органов власти являются средства массовой информации: газеты, телевидение, радио. Вторым по популярности источником информации является Интернет.</w:t>
      </w:r>
    </w:p>
    <w:p w:rsidR="00570711" w:rsidRPr="00570711" w:rsidRDefault="00570711" w:rsidP="00570711">
      <w:pPr>
        <w:spacing w:after="0" w:line="240" w:lineRule="auto"/>
        <w:ind w:left="-108" w:right="-285" w:firstLine="675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707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процентах от числа опрошенных</w:t>
      </w:r>
    </w:p>
    <w:tbl>
      <w:tblPr>
        <w:tblStyle w:val="-51"/>
        <w:tblpPr w:leftFromText="180" w:rightFromText="180" w:vertAnchor="text" w:horzAnchor="margin" w:tblpY="15"/>
        <w:tblW w:w="10173" w:type="dxa"/>
        <w:tblLook w:val="04A0" w:firstRow="1" w:lastRow="0" w:firstColumn="1" w:lastColumn="0" w:noHBand="0" w:noVBand="1"/>
      </w:tblPr>
      <w:tblGrid>
        <w:gridCol w:w="2686"/>
        <w:gridCol w:w="1675"/>
        <w:gridCol w:w="1843"/>
        <w:gridCol w:w="1701"/>
        <w:gridCol w:w="2268"/>
      </w:tblGrid>
      <w:tr w:rsidR="00570711" w:rsidRPr="00570711" w:rsidTr="007D74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noWrap/>
            <w:hideMark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75" w:type="dxa"/>
            <w:hideMark/>
          </w:tcPr>
          <w:p w:rsidR="00570711" w:rsidRPr="00570711" w:rsidRDefault="00570711" w:rsidP="005707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СМИ </w:t>
            </w:r>
          </w:p>
        </w:tc>
        <w:tc>
          <w:tcPr>
            <w:tcW w:w="1843" w:type="dxa"/>
            <w:hideMark/>
          </w:tcPr>
          <w:p w:rsidR="00570711" w:rsidRPr="00570711" w:rsidRDefault="00570711" w:rsidP="005707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Интернет </w:t>
            </w:r>
          </w:p>
          <w:p w:rsidR="00570711" w:rsidRPr="00570711" w:rsidRDefault="00570711" w:rsidP="005707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570711" w:rsidRPr="00570711" w:rsidRDefault="00570711" w:rsidP="005707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2268" w:type="dxa"/>
            <w:hideMark/>
          </w:tcPr>
          <w:p w:rsidR="00570711" w:rsidRPr="00570711" w:rsidRDefault="00570711" w:rsidP="005707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Затрудняюсь ответить</w:t>
            </w:r>
          </w:p>
        </w:tc>
      </w:tr>
      <w:tr w:rsidR="00570711" w:rsidRPr="00570711" w:rsidTr="00570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Министерства и ведомства РТ</w:t>
            </w:r>
          </w:p>
        </w:tc>
        <w:tc>
          <w:tcPr>
            <w:tcW w:w="1675" w:type="dxa"/>
            <w:noWrap/>
            <w:vAlign w:val="center"/>
            <w:hideMark/>
          </w:tcPr>
          <w:p w:rsidR="00570711" w:rsidRPr="00570711" w:rsidRDefault="00570711" w:rsidP="00570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79,1</w:t>
            </w:r>
          </w:p>
        </w:tc>
        <w:tc>
          <w:tcPr>
            <w:tcW w:w="1843" w:type="dxa"/>
            <w:noWrap/>
            <w:vAlign w:val="center"/>
            <w:hideMark/>
          </w:tcPr>
          <w:p w:rsidR="00570711" w:rsidRPr="00570711" w:rsidRDefault="00570711" w:rsidP="00570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701" w:type="dxa"/>
            <w:noWrap/>
            <w:vAlign w:val="center"/>
            <w:hideMark/>
          </w:tcPr>
          <w:p w:rsidR="00570711" w:rsidRPr="00570711" w:rsidRDefault="00570711" w:rsidP="00570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2268" w:type="dxa"/>
            <w:noWrap/>
            <w:vAlign w:val="center"/>
            <w:hideMark/>
          </w:tcPr>
          <w:p w:rsidR="00570711" w:rsidRPr="00570711" w:rsidRDefault="00570711" w:rsidP="00570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</w:tr>
      <w:tr w:rsidR="00570711" w:rsidRPr="00570711" w:rsidTr="007D74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Местная</w:t>
            </w:r>
          </w:p>
          <w:p w:rsidR="00570711" w:rsidRPr="00570711" w:rsidRDefault="00570711" w:rsidP="0057071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1675" w:type="dxa"/>
            <w:noWrap/>
            <w:vAlign w:val="center"/>
            <w:hideMark/>
          </w:tcPr>
          <w:p w:rsidR="00570711" w:rsidRPr="00570711" w:rsidRDefault="00570711" w:rsidP="005707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79,3</w:t>
            </w:r>
          </w:p>
        </w:tc>
        <w:tc>
          <w:tcPr>
            <w:tcW w:w="1843" w:type="dxa"/>
            <w:noWrap/>
            <w:vAlign w:val="center"/>
            <w:hideMark/>
          </w:tcPr>
          <w:p w:rsidR="00570711" w:rsidRPr="00570711" w:rsidRDefault="00570711" w:rsidP="005707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45,7</w:t>
            </w:r>
          </w:p>
        </w:tc>
        <w:tc>
          <w:tcPr>
            <w:tcW w:w="1701" w:type="dxa"/>
            <w:noWrap/>
            <w:vAlign w:val="center"/>
            <w:hideMark/>
          </w:tcPr>
          <w:p w:rsidR="00570711" w:rsidRPr="00570711" w:rsidRDefault="00570711" w:rsidP="005707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2268" w:type="dxa"/>
            <w:noWrap/>
            <w:vAlign w:val="center"/>
            <w:hideMark/>
          </w:tcPr>
          <w:p w:rsidR="00570711" w:rsidRPr="00570711" w:rsidRDefault="00570711" w:rsidP="005707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</w:tr>
    </w:tbl>
    <w:p w:rsidR="00570711" w:rsidRPr="00570711" w:rsidRDefault="00570711" w:rsidP="00570711">
      <w:pPr>
        <w:spacing w:after="0" w:line="240" w:lineRule="auto"/>
        <w:ind w:left="-108" w:hanging="31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0711" w:rsidRPr="00570711" w:rsidRDefault="00570711" w:rsidP="0057071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Удовлетворенность населения деятельностью органов государственной и муниципальной власти</w:t>
      </w:r>
    </w:p>
    <w:p w:rsidR="00570711" w:rsidRPr="00570711" w:rsidRDefault="00570711" w:rsidP="005707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tbl>
      <w:tblPr>
        <w:tblStyle w:val="10"/>
        <w:tblW w:w="0" w:type="auto"/>
        <w:tblBorders>
          <w:top w:val="single" w:sz="8" w:space="0" w:color="7030A0"/>
          <w:left w:val="single" w:sz="8" w:space="0" w:color="7030A0"/>
          <w:bottom w:val="single" w:sz="8" w:space="0" w:color="7030A0"/>
          <w:right w:val="single" w:sz="8" w:space="0" w:color="7030A0"/>
          <w:insideH w:val="single" w:sz="8" w:space="0" w:color="7030A0"/>
          <w:insideV w:val="single" w:sz="8" w:space="0" w:color="7030A0"/>
        </w:tblBorders>
        <w:tblLook w:val="04A0" w:firstRow="1" w:lastRow="0" w:firstColumn="1" w:lastColumn="0" w:noHBand="0" w:noVBand="1"/>
      </w:tblPr>
      <w:tblGrid>
        <w:gridCol w:w="4976"/>
        <w:gridCol w:w="4784"/>
      </w:tblGrid>
      <w:tr w:rsidR="00570711" w:rsidRPr="00570711" w:rsidTr="007D74AA">
        <w:trPr>
          <w:trHeight w:val="4382"/>
        </w:trPr>
        <w:tc>
          <w:tcPr>
            <w:tcW w:w="5088" w:type="dxa"/>
          </w:tcPr>
          <w:p w:rsidR="00570711" w:rsidRPr="00570711" w:rsidRDefault="00570711" w:rsidP="00570711">
            <w:pPr>
              <w:jc w:val="both"/>
              <w:rPr>
                <w:rFonts w:ascii="Times New Roman" w:hAnsi="Times New Roman"/>
                <w:b/>
                <w:color w:val="C00000"/>
                <w:sz w:val="28"/>
                <w:szCs w:val="28"/>
                <w:lang w:eastAsia="ru-RU"/>
              </w:rPr>
            </w:pPr>
            <w:r w:rsidRPr="00570711"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3F776ABD" wp14:editId="6346A2A9">
                  <wp:extent cx="3076575" cy="2533650"/>
                  <wp:effectExtent l="0" t="0" r="0" b="0"/>
                  <wp:docPr id="42" name="Диаграмма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6"/>
                    </a:graphicData>
                  </a:graphic>
                </wp:inline>
              </w:drawing>
            </w:r>
          </w:p>
          <w:p w:rsidR="00570711" w:rsidRPr="00570711" w:rsidRDefault="00570711" w:rsidP="00570711">
            <w:pPr>
              <w:jc w:val="both"/>
              <w:rPr>
                <w:rFonts w:ascii="Times New Roman" w:hAnsi="Times New Roman"/>
                <w:b/>
                <w:color w:val="C00000"/>
                <w:sz w:val="28"/>
                <w:szCs w:val="28"/>
                <w:lang w:eastAsia="ru-RU"/>
              </w:rPr>
            </w:pPr>
          </w:p>
        </w:tc>
        <w:tc>
          <w:tcPr>
            <w:tcW w:w="4908" w:type="dxa"/>
          </w:tcPr>
          <w:p w:rsidR="00570711" w:rsidRPr="00570711" w:rsidRDefault="00570711" w:rsidP="00570711">
            <w:pPr>
              <w:jc w:val="both"/>
              <w:rPr>
                <w:rFonts w:ascii="Times New Roman" w:hAnsi="Times New Roman"/>
                <w:b/>
                <w:color w:val="C00000"/>
                <w:sz w:val="28"/>
                <w:szCs w:val="28"/>
                <w:lang w:eastAsia="ru-RU"/>
              </w:rPr>
            </w:pPr>
            <w:r w:rsidRPr="00570711"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27DB0A9B" wp14:editId="1932B4A7">
                  <wp:extent cx="2952750" cy="2695575"/>
                  <wp:effectExtent l="0" t="0" r="0" b="0"/>
                  <wp:docPr id="43" name="Диаграмма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7"/>
                    </a:graphicData>
                  </a:graphic>
                </wp:inline>
              </w:drawing>
            </w:r>
          </w:p>
        </w:tc>
      </w:tr>
      <w:tr w:rsidR="00570711" w:rsidRPr="00570711" w:rsidTr="007D74AA">
        <w:trPr>
          <w:trHeight w:val="394"/>
        </w:trPr>
        <w:tc>
          <w:tcPr>
            <w:tcW w:w="9996" w:type="dxa"/>
            <w:gridSpan w:val="2"/>
          </w:tcPr>
          <w:p w:rsidR="00570711" w:rsidRPr="00570711" w:rsidRDefault="00570711" w:rsidP="00570711">
            <w:pPr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570711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4262755</wp:posOffset>
                      </wp:positionH>
                      <wp:positionV relativeFrom="paragraph">
                        <wp:posOffset>39370</wp:posOffset>
                      </wp:positionV>
                      <wp:extent cx="251460" cy="99060"/>
                      <wp:effectExtent l="0" t="1270" r="0" b="4445"/>
                      <wp:wrapNone/>
                      <wp:docPr id="55" name="Прямоугольник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D810B2" id="Прямоугольник 55" o:spid="_x0000_s1026" style="position:absolute;margin-left:335.65pt;margin-top:3.1pt;width:19.8pt;height:7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" fillcolor="#0070c0" stroked="f"/>
                  </w:pict>
                </mc:Fallback>
              </mc:AlternateContent>
            </w:r>
            <w:r w:rsidRPr="00570711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3510280</wp:posOffset>
                      </wp:positionH>
                      <wp:positionV relativeFrom="paragraph">
                        <wp:posOffset>39370</wp:posOffset>
                      </wp:positionV>
                      <wp:extent cx="236220" cy="99060"/>
                      <wp:effectExtent l="0" t="1270" r="0" b="4445"/>
                      <wp:wrapNone/>
                      <wp:docPr id="54" name="Прямоугольник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D80243" id="Прямоугольник 54" o:spid="_x0000_s1026" style="position:absolute;margin-left:276.4pt;margin-top:3.1pt;width:18.6pt;height:7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" fillcolor="red" stroked="f"/>
                  </w:pict>
                </mc:Fallback>
              </mc:AlternateContent>
            </w:r>
            <w:r w:rsidRPr="00570711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39370</wp:posOffset>
                      </wp:positionV>
                      <wp:extent cx="220980" cy="99060"/>
                      <wp:effectExtent l="0" t="1270" r="0" b="4445"/>
                      <wp:wrapNone/>
                      <wp:docPr id="53" name="Прямоугольник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FDE144" id="Прямоугольник 53" o:spid="_x0000_s1026" style="position:absolute;margin-left:17.2pt;margin-top:3.1pt;width:17.4pt;height:7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" fillcolor="#00b050" stroked="f"/>
                  </w:pict>
                </mc:Fallback>
              </mc:AlternateContent>
            </w:r>
            <w:r w:rsidRPr="00570711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39370</wp:posOffset>
                      </wp:positionV>
                      <wp:extent cx="236220" cy="99060"/>
                      <wp:effectExtent l="0" t="1270" r="1905" b="4445"/>
                      <wp:wrapNone/>
                      <wp:docPr id="52" name="Прямоугольник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FF6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109337" id="Прямоугольник 52" o:spid="_x0000_s1026" style="position:absolute;margin-left:74.2pt;margin-top:3.1pt;width:18.6pt;height:7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" fillcolor="#6f6" stroked="f"/>
                  </w:pict>
                </mc:Fallback>
              </mc:AlternateContent>
            </w:r>
            <w:r w:rsidRPr="00570711"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  <w:t xml:space="preserve">            </w:t>
            </w:r>
            <w:r w:rsidRPr="00570711"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t>Да              Частично удовлетворён                             Нет            Затрудняюсь ответить</w:t>
            </w:r>
          </w:p>
        </w:tc>
      </w:tr>
    </w:tbl>
    <w:p w:rsidR="00570711" w:rsidRPr="00570711" w:rsidRDefault="00570711" w:rsidP="00570711">
      <w:pPr>
        <w:spacing w:after="0" w:line="240" w:lineRule="auto"/>
        <w:ind w:left="-108" w:right="-426" w:hanging="34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Жители республики, в целом, удовлетворены деятельностью как министерств и ведомств РТ (91,1%), так и органов местного самоуправления (89,7%). </w:t>
      </w: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Число граждан, считающих работу органов государственной и муниципальной власти неудовлетворительной, в 2013-2014 г.г. становится меньше. </w:t>
      </w: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Жители 20 муниципальных образований отмечают неудовлетворенность деятельностью органов местного самоуправления. Среди них наибольшие негативные оценки присутствуют в Нижнекамском, Высокогорском муниципальных образованиях и городском округе Казань. Рост неудовлетворенности отмечается в 11 муниципальных образованиях: Нижнекамском, Высокогорском, Аксубаевском, Бугульминском, Агрызском, Балтасинском, Альметьевском, Кукморском, Верхнеуслонском, Кайбицком и г. Казань.</w:t>
      </w: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последних двух лет деятельностью местной  администрации полностью удовлетворены жители Азнакаевского, Алексеевского, Апастовского, Атнинского, Бавлинского, Дрожжановского, Мамадышского, Менделеевского, Мензелинского, Пестречинского, Сабинского, Спасского, Тукаевского, Ютазинского муниципальных районов.</w:t>
      </w:r>
    </w:p>
    <w:p w:rsidR="00570711" w:rsidRPr="00570711" w:rsidRDefault="00570711" w:rsidP="00570711">
      <w:pPr>
        <w:spacing w:after="0" w:line="240" w:lineRule="auto"/>
        <w:ind w:left="-108" w:firstLine="67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-US" w:eastAsia="ru-RU"/>
        </w:rPr>
      </w:pPr>
      <w:r w:rsidRPr="00570711">
        <w:rPr>
          <w:rFonts w:ascii="Times New Roman" w:eastAsia="Times New Roman" w:hAnsi="Times New Roman" w:cs="Times New Roman"/>
          <w:b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 wp14:anchorId="49492410" wp14:editId="15F958E6">
            <wp:extent cx="7124700" cy="4610100"/>
            <wp:effectExtent l="0" t="0" r="0" b="0"/>
            <wp:docPr id="44" name="Диаграм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:rsidR="00570711" w:rsidRPr="00570711" w:rsidRDefault="00570711" w:rsidP="00570711">
      <w:pPr>
        <w:spacing w:after="0" w:line="240" w:lineRule="auto"/>
        <w:ind w:left="1070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570711" w:rsidRPr="00570711" w:rsidRDefault="00570711" w:rsidP="0057071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Электронные услуги</w:t>
      </w:r>
    </w:p>
    <w:p w:rsidR="00570711" w:rsidRPr="00570711" w:rsidRDefault="00570711" w:rsidP="005707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tbl>
      <w:tblPr>
        <w:tblStyle w:val="10"/>
        <w:tblW w:w="1049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"/>
        <w:gridCol w:w="5070"/>
        <w:gridCol w:w="1559"/>
        <w:gridCol w:w="3685"/>
      </w:tblGrid>
      <w:tr w:rsidR="00570711" w:rsidRPr="00570711" w:rsidTr="007D74AA">
        <w:trPr>
          <w:gridBefore w:val="1"/>
          <w:wBefore w:w="176" w:type="dxa"/>
        </w:trPr>
        <w:tc>
          <w:tcPr>
            <w:tcW w:w="6629" w:type="dxa"/>
            <w:gridSpan w:val="2"/>
          </w:tcPr>
          <w:p w:rsidR="00570711" w:rsidRPr="00570711" w:rsidRDefault="00570711" w:rsidP="00570711">
            <w:pPr>
              <w:ind w:left="-426"/>
              <w:jc w:val="both"/>
              <w:rPr>
                <w:rFonts w:ascii="Times New Roman" w:hAnsi="Times New Roman"/>
                <w:b/>
                <w:color w:val="C00000"/>
                <w:sz w:val="28"/>
                <w:szCs w:val="28"/>
                <w:lang w:eastAsia="ru-RU"/>
              </w:rPr>
            </w:pPr>
            <w:r w:rsidRPr="00570711">
              <w:rPr>
                <w:rFonts w:ascii="Times New Roman" w:hAnsi="Times New Roman"/>
                <w:b/>
                <w:noProof/>
                <w:color w:val="008000"/>
                <w:sz w:val="28"/>
                <w:szCs w:val="28"/>
                <w:lang w:eastAsia="ru-RU"/>
              </w:rPr>
              <w:drawing>
                <wp:inline distT="0" distB="0" distL="0" distR="0" wp14:anchorId="19D4364A" wp14:editId="7D337A57">
                  <wp:extent cx="4267200" cy="3114675"/>
                  <wp:effectExtent l="0" t="0" r="0" b="0"/>
                  <wp:docPr id="45" name="Диаграмма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9"/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570711" w:rsidRPr="00570711" w:rsidRDefault="00570711" w:rsidP="00570711">
            <w:pPr>
              <w:jc w:val="both"/>
              <w:rPr>
                <w:rFonts w:ascii="Times New Roman" w:hAnsi="Times New Roman"/>
                <w:b/>
                <w:color w:val="C00000"/>
                <w:sz w:val="28"/>
                <w:szCs w:val="28"/>
                <w:lang w:eastAsia="ru-RU"/>
              </w:rPr>
            </w:pPr>
            <w:r w:rsidRPr="00570711">
              <w:rPr>
                <w:rFonts w:ascii="Times New Roman" w:hAnsi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3AE9440E" wp14:editId="21E4AF05">
                  <wp:extent cx="2095500" cy="3057525"/>
                  <wp:effectExtent l="0" t="0" r="0" b="0"/>
                  <wp:docPr id="46" name="Рисунок 1" descr="C:\Users\faizrahmanovaf.KSEM\Pictures\2014\vo-mnogih-medicinskih-uchrezhdeniyah-departamenta-zdravoohraneniya-moskvy-proizvedyon-kapitalnyy-rem-1-preview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aizrahmanovaf.KSEM\Pictures\2014\vo-mnogih-medicinskih-uchrezhdeniyah-departamenta-zdravoohraneniya-moskvy-proizvedyon-kapitalnyy-rem-1-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3057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711" w:rsidRPr="00570711" w:rsidTr="007D74AA">
        <w:trPr>
          <w:gridAfter w:val="2"/>
          <w:wAfter w:w="5244" w:type="dxa"/>
        </w:trPr>
        <w:tc>
          <w:tcPr>
            <w:tcW w:w="5246" w:type="dxa"/>
            <w:gridSpan w:val="2"/>
          </w:tcPr>
          <w:p w:rsidR="00570711" w:rsidRPr="00570711" w:rsidRDefault="00570711" w:rsidP="00570711">
            <w:pPr>
              <w:ind w:left="34" w:hanging="34"/>
              <w:contextualSpacing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570711" w:rsidRPr="00570711" w:rsidRDefault="00570711" w:rsidP="00570711">
      <w:pPr>
        <w:spacing w:after="0" w:line="240" w:lineRule="auto"/>
        <w:ind w:right="-1" w:firstLine="67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Республике Татарстан населению и бизнесу  оказывается более 180 видов государственных электронных услуг. Их можно получить через сеть инфоматов, на портале uslugi.tatarstan.ru и с помощью мобильного телефона.</w:t>
      </w:r>
    </w:p>
    <w:p w:rsidR="00570711" w:rsidRPr="00570711" w:rsidRDefault="00570711" w:rsidP="00570711">
      <w:pPr>
        <w:spacing w:after="0"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 результатам опроса </w:t>
      </w:r>
      <w:r w:rsidRPr="00570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услугами в электронном виде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пользуются 47,6% опрошенных жителей Татарстана. Увеличение числа предоставляемых услуг, простота и удобство обращения, экономия времени и популяризация системы электронных услуг увеличивает число их пользователей.</w:t>
      </w:r>
    </w:p>
    <w:p w:rsidR="00570711" w:rsidRPr="00570711" w:rsidRDefault="00570711" w:rsidP="00570711">
      <w:pPr>
        <w:spacing w:after="0" w:line="264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Наиболее активными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пользователями услуг в электронном виде являются жители Арского, Атнинского, Верхнеуслонского, Заинского, Менделеевского, Ютазинского муниципальных районов (более 65% опрошенного населения), </w:t>
      </w:r>
      <w:r w:rsidRPr="00570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наименее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07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активны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– Алексеевского, Ленингорского, Пестречинского муниципальных районов (менее 25% опрошенного населения). В 20 муниципальных районах республики более половины населения являются пользователями электронных услуг.</w:t>
      </w:r>
    </w:p>
    <w:p w:rsidR="00570711" w:rsidRPr="00570711" w:rsidRDefault="00570711" w:rsidP="00570711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64" w:lineRule="auto"/>
        <w:ind w:left="-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1B15CD" wp14:editId="73204225">
            <wp:extent cx="6753225" cy="5067300"/>
            <wp:effectExtent l="0" t="0" r="0" b="0"/>
            <wp:docPr id="47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:rsidR="00570711" w:rsidRPr="00570711" w:rsidRDefault="00570711" w:rsidP="00570711">
      <w:pPr>
        <w:spacing w:after="0" w:line="264" w:lineRule="auto"/>
        <w:ind w:left="193" w:firstLine="67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Респонденты </w:t>
      </w:r>
      <w:r w:rsidRPr="00570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пользуются услугами в электронном виде, в основном </w:t>
      </w:r>
      <w:r w:rsidRPr="0057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потому, что привыкли обходиться традиционным способом (56,1%), 27,3% жителей – не умеют пользоваться системой электронных услуг, 22,6% – не доверяют им. Более 6% респондентов считают, что за предоставление услуг взимаются слишком высокие проценты. Часть населения предпринимала </w:t>
      </w:r>
      <w:r w:rsidRPr="005707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попытки воспользоваться услугами в электронном виде, но они были недоступны (5,7%). Не знают о таких услугах 3% опрошенных.</w:t>
      </w:r>
    </w:p>
    <w:p w:rsidR="00570711" w:rsidRPr="00570711" w:rsidRDefault="00570711" w:rsidP="00570711">
      <w:pPr>
        <w:spacing w:after="0" w:line="264" w:lineRule="auto"/>
        <w:ind w:left="193" w:firstLine="67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967C21" wp14:editId="2324CD0A">
            <wp:extent cx="6210300" cy="3914775"/>
            <wp:effectExtent l="0" t="0" r="0" b="0"/>
            <wp:docPr id="48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:rsidR="00570711" w:rsidRPr="00570711" w:rsidRDefault="00570711" w:rsidP="005707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0"/>
        <w:tblW w:w="9922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244"/>
      </w:tblGrid>
      <w:tr w:rsidR="00570711" w:rsidRPr="00570711" w:rsidTr="007D74AA">
        <w:tc>
          <w:tcPr>
            <w:tcW w:w="4678" w:type="dxa"/>
          </w:tcPr>
          <w:p w:rsidR="00570711" w:rsidRPr="00570711" w:rsidRDefault="00570711" w:rsidP="00570711">
            <w:pPr>
              <w:spacing w:line="264" w:lineRule="auto"/>
              <w:ind w:left="-108" w:firstLine="675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70711" w:rsidRPr="00570711" w:rsidRDefault="00570711" w:rsidP="00570711">
            <w:pPr>
              <w:spacing w:line="264" w:lineRule="auto"/>
              <w:ind w:left="-108" w:firstLine="675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071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Для более чем половины опрошенных респондентов (54,2%)   </w:t>
            </w:r>
            <w:r w:rsidRPr="0057071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электронные очереди</w:t>
            </w:r>
            <w:r w:rsidRPr="0057071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являются гарантом прозрачности предоставления услуги. Случаи незаконного продвижения очереди известны 9% опрошенных жителей республики в целом. Более четверти опрошенного населения Алексеевского и Тюлячинского районов электронные очереди гарантом прозрачности не считают, так как им известны случаи их незаконного продвижения.</w:t>
            </w:r>
          </w:p>
          <w:p w:rsidR="00570711" w:rsidRPr="00570711" w:rsidRDefault="00570711" w:rsidP="00570711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</w:tcPr>
          <w:p w:rsidR="00570711" w:rsidRPr="00570711" w:rsidRDefault="00570711" w:rsidP="00570711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7071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DAC44F" wp14:editId="44A9F612">
                  <wp:extent cx="3286125" cy="3219450"/>
                  <wp:effectExtent l="0" t="0" r="0" b="0"/>
                  <wp:docPr id="49" name="Диаграмма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3"/>
                    </a:graphicData>
                  </a:graphic>
                </wp:inline>
              </w:drawing>
            </w:r>
          </w:p>
        </w:tc>
      </w:tr>
    </w:tbl>
    <w:p w:rsidR="00570711" w:rsidRPr="00570711" w:rsidRDefault="00570711" w:rsidP="005707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709" w:right="-285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 wp14:anchorId="4751F58B" wp14:editId="2E45A9A4">
            <wp:extent cx="6886575" cy="4695825"/>
            <wp:effectExtent l="0" t="0" r="0" b="0"/>
            <wp:docPr id="50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:rsidR="00570711" w:rsidRPr="00570711" w:rsidRDefault="00570711" w:rsidP="0057071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570711" w:rsidRPr="00570711" w:rsidRDefault="00570711" w:rsidP="00570711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Меры по противодействию коррупции</w:t>
      </w:r>
    </w:p>
    <w:p w:rsidR="00570711" w:rsidRPr="00570711" w:rsidRDefault="00570711" w:rsidP="00570711">
      <w:pPr>
        <w:spacing w:after="0" w:line="240" w:lineRule="auto"/>
        <w:ind w:left="1145"/>
        <w:contextualSpacing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эффективными и результативными мерами противодействия коррупции население считает следующие мероприятия.</w:t>
      </w:r>
    </w:p>
    <w:p w:rsidR="00570711" w:rsidRPr="00570711" w:rsidRDefault="00570711" w:rsidP="00570711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первое место жители (60,1%) республики ставят ужесточение законодательства по борьбе с коррупцией, к примеру, путем проведения публичных судов над коррупционерами, привлечением к уголовной ответственности с лишением права занимать руководящие должности и конфискацией имущества. Далее, по мнению населения, необходимо жестко контролировать распределение и расход бюджетных средств (45,6%) и шире освещать антикоррупционную деятельность в СМИ (42,4%). 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третий житель республики отмечает важность формирования антикоррупционного мировоззрения (39,1%), повышения правовой грамотности и необходимость повышения эффективности деятельности правоохранительных органов (35,5%). </w:t>
      </w:r>
    </w:p>
    <w:p w:rsidR="00570711" w:rsidRPr="00570711" w:rsidRDefault="00570711" w:rsidP="00570711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711" w:rsidRPr="00570711" w:rsidRDefault="00570711" w:rsidP="005707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189D1BE" wp14:editId="5F4045B5">
            <wp:extent cx="6438900" cy="6038850"/>
            <wp:effectExtent l="0" t="0" r="0" b="0"/>
            <wp:docPr id="51" name="Диаграмма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:rsidR="00570711" w:rsidRPr="00570711" w:rsidRDefault="00570711" w:rsidP="00570711">
      <w:pPr>
        <w:spacing w:after="0" w:line="240" w:lineRule="auto"/>
        <w:ind w:left="-108" w:right="-1" w:firstLine="1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64" w:lineRule="auto"/>
        <w:ind w:left="1134" w:firstLine="567"/>
        <w:jc w:val="both"/>
        <w:rPr>
          <w:rFonts w:ascii="Times New Roman" w:eastAsia="Times New Roman" w:hAnsi="Times New Roman" w:cs="Times New Roman"/>
          <w:b/>
          <w:color w:val="365F91"/>
          <w:sz w:val="32"/>
          <w:szCs w:val="32"/>
          <w:lang w:eastAsia="ru-RU"/>
        </w:rPr>
      </w:pPr>
      <w:r w:rsidRPr="00570711">
        <w:rPr>
          <w:rFonts w:ascii="Times New Roman" w:eastAsia="Times New Roman" w:hAnsi="Times New Roman" w:cs="Times New Roman"/>
          <w:b/>
          <w:color w:val="365F91"/>
          <w:sz w:val="32"/>
          <w:szCs w:val="32"/>
          <w:lang w:eastAsia="ru-RU"/>
        </w:rPr>
        <w:t>Основные выводы</w:t>
      </w:r>
    </w:p>
    <w:p w:rsidR="00570711" w:rsidRPr="00570711" w:rsidRDefault="00570711" w:rsidP="00570711">
      <w:pPr>
        <w:numPr>
          <w:ilvl w:val="0"/>
          <w:numId w:val="2"/>
        </w:numPr>
        <w:spacing w:after="0" w:line="264" w:lineRule="auto"/>
        <w:ind w:left="1560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жителей Республики Татарстан под коррупцией понимают взяточничество (68,7%), злоупотребление служебным положением (58,5%), вымогательство (44,6%).</w:t>
      </w:r>
    </w:p>
    <w:p w:rsidR="00570711" w:rsidRPr="00570711" w:rsidRDefault="00570711" w:rsidP="00570711">
      <w:pPr>
        <w:numPr>
          <w:ilvl w:val="0"/>
          <w:numId w:val="2"/>
        </w:numPr>
        <w:spacing w:after="0" w:line="264" w:lineRule="auto"/>
        <w:ind w:left="1560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мнению большинства населения (41,6%) основной причиной коррупции является недостаточно строгий контроль над действиями чиновников, их доходами и расходами. </w:t>
      </w:r>
    </w:p>
    <w:p w:rsidR="00570711" w:rsidRPr="00570711" w:rsidRDefault="00570711" w:rsidP="00570711">
      <w:pPr>
        <w:numPr>
          <w:ilvl w:val="0"/>
          <w:numId w:val="2"/>
        </w:numPr>
        <w:spacing w:after="0" w:line="264" w:lineRule="auto"/>
        <w:ind w:left="1560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Большинство респондентов (42,7%) считают, что уровень коррупции в республике за прошедший год в целом не изменился и остался на том же уровне. Вместе с тем, увеличилось число лиц, считающих, что «коррупции стало намного меньше». </w:t>
      </w:r>
    </w:p>
    <w:p w:rsidR="00570711" w:rsidRPr="00570711" w:rsidRDefault="00570711" w:rsidP="00570711">
      <w:pPr>
        <w:numPr>
          <w:ilvl w:val="0"/>
          <w:numId w:val="2"/>
        </w:numPr>
        <w:spacing w:after="0" w:line="264" w:lineRule="auto"/>
        <w:ind w:left="1560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2014 году каждый восьмой респондент (12%) попадал в коррупционную ситуацию (в 2013 – 16%). </w:t>
      </w:r>
    </w:p>
    <w:p w:rsidR="00570711" w:rsidRPr="00570711" w:rsidRDefault="00570711" w:rsidP="00570711">
      <w:pPr>
        <w:numPr>
          <w:ilvl w:val="0"/>
          <w:numId w:val="2"/>
        </w:numPr>
        <w:spacing w:after="0" w:line="264" w:lineRule="auto"/>
        <w:ind w:left="1560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Готовность дать взятку при попадании в коррупционную ситуацию снизилась с 69,2% в 2013году до 64,7% в 2014 году. Большинство жителей вступают в коррупционную сделку, желая добиться благосклонности со стороны должностного лица, а также «потому что так принято».</w:t>
      </w:r>
    </w:p>
    <w:p w:rsidR="00570711" w:rsidRPr="00570711" w:rsidRDefault="00570711" w:rsidP="00570711">
      <w:pPr>
        <w:numPr>
          <w:ilvl w:val="0"/>
          <w:numId w:val="2"/>
        </w:numPr>
        <w:spacing w:after="0" w:line="264" w:lineRule="auto"/>
        <w:ind w:left="1560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неформального платежа 56% респондентов преподносили подарки. </w:t>
      </w:r>
    </w:p>
    <w:p w:rsidR="00570711" w:rsidRPr="00570711" w:rsidRDefault="00570711" w:rsidP="00570711">
      <w:pPr>
        <w:numPr>
          <w:ilvl w:val="0"/>
          <w:numId w:val="2"/>
        </w:numPr>
        <w:spacing w:after="0" w:line="264" w:lineRule="auto"/>
        <w:ind w:left="1560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Подавляющее большинство жителей (90,1%) республики, попав в коррупционную ситуацию, не сообщили об этом. Наибольшая часть респондентов «не считают это необходимым» (44,3%).</w:t>
      </w:r>
    </w:p>
    <w:p w:rsidR="00570711" w:rsidRPr="00570711" w:rsidRDefault="00570711" w:rsidP="00570711">
      <w:pPr>
        <w:numPr>
          <w:ilvl w:val="0"/>
          <w:numId w:val="2"/>
        </w:numPr>
        <w:spacing w:after="0" w:line="264" w:lineRule="auto"/>
        <w:ind w:left="1560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представлении населения наиболее коррумпированными являются сотрудники ГИБДД (65,1%), медицинские работники (56,7%), преподаватели ВУЗов (50%), сотрудники военкоматов (31,1%), сотрудники органов внутренних дел (полиции) (18,0)%, руководители детских дошкольных учреждений (16,2%). </w:t>
      </w:r>
    </w:p>
    <w:p w:rsidR="00570711" w:rsidRPr="00570711" w:rsidRDefault="00570711" w:rsidP="00570711">
      <w:pPr>
        <w:numPr>
          <w:ilvl w:val="0"/>
          <w:numId w:val="2"/>
        </w:numPr>
        <w:spacing w:after="0" w:line="264" w:lineRule="auto"/>
        <w:ind w:left="1560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пятому жителю республики известны случаи злоупотребления должностным положением, связанные с привлечением аффилированных лиц или приятельских отношений. Чаще всего население отмечает аффилированность сферы здравоохранения, образования и органов власти.</w:t>
      </w:r>
    </w:p>
    <w:p w:rsidR="00570711" w:rsidRPr="00570711" w:rsidRDefault="00570711" w:rsidP="00570711">
      <w:pPr>
        <w:numPr>
          <w:ilvl w:val="0"/>
          <w:numId w:val="2"/>
        </w:numPr>
        <w:spacing w:after="0" w:line="264" w:lineRule="auto"/>
        <w:ind w:left="1560" w:hanging="567"/>
        <w:contextualSpacing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половины опрошенных жителей республики (56,1%)  владеют неполной информацией об антикоррупционной деятельности государства.</w:t>
      </w:r>
    </w:p>
    <w:p w:rsidR="00570711" w:rsidRPr="00570711" w:rsidRDefault="00570711" w:rsidP="00570711">
      <w:pPr>
        <w:numPr>
          <w:ilvl w:val="0"/>
          <w:numId w:val="2"/>
        </w:numPr>
        <w:spacing w:after="0" w:line="264" w:lineRule="auto"/>
        <w:ind w:left="1560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мнению половины опрошенных граждан (50,8%) проводимые антикоррупционные мероприятия могут лишь частично решить проблему.</w:t>
      </w:r>
    </w:p>
    <w:p w:rsidR="00570711" w:rsidRPr="00570711" w:rsidRDefault="00570711" w:rsidP="00570711">
      <w:pPr>
        <w:numPr>
          <w:ilvl w:val="0"/>
          <w:numId w:val="2"/>
        </w:numPr>
        <w:spacing w:after="0" w:line="264" w:lineRule="auto"/>
        <w:ind w:left="1560" w:hanging="567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большинства респондентов (около 80%) информация об антикоррупционной</w:t>
      </w: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политике в средствах массовой информации различного уровня предоставляется в достаточном объеме</w:t>
      </w:r>
      <w:r w:rsidRPr="0057071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570711" w:rsidRPr="00570711" w:rsidRDefault="00570711" w:rsidP="00570711">
      <w:pPr>
        <w:numPr>
          <w:ilvl w:val="0"/>
          <w:numId w:val="2"/>
        </w:numPr>
        <w:spacing w:after="0" w:line="264" w:lineRule="auto"/>
        <w:ind w:left="1560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Удовлетворены деятельностью как министерств и ведомств республики (91,1%), так и органов местного самоуправления (89,7%) большинство опрошенных жителей.</w:t>
      </w:r>
    </w:p>
    <w:p w:rsidR="00570711" w:rsidRPr="00570711" w:rsidRDefault="00570711" w:rsidP="00570711">
      <w:pPr>
        <w:numPr>
          <w:ilvl w:val="0"/>
          <w:numId w:val="2"/>
        </w:numPr>
        <w:spacing w:after="0" w:line="264" w:lineRule="auto"/>
        <w:ind w:left="1560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Увеличивается число жителей республики, пользующихся услугами в электронном виде (47,6% в 2014 году).</w:t>
      </w:r>
    </w:p>
    <w:p w:rsidR="00570711" w:rsidRPr="00570711" w:rsidRDefault="00570711" w:rsidP="00570711">
      <w:pPr>
        <w:numPr>
          <w:ilvl w:val="0"/>
          <w:numId w:val="2"/>
        </w:numPr>
        <w:spacing w:after="0" w:line="264" w:lineRule="auto"/>
        <w:ind w:left="1560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более эффективного противодействия коррупции жители республики предлагают ужесточить законодательство по борьбе с коррупцией, жестко контролировать распределение и расходование бюджетных средств, шире освещать антикоррупционную деятельность в средствах массовой информации.</w:t>
      </w:r>
    </w:p>
    <w:p w:rsidR="00570711" w:rsidRPr="00570711" w:rsidRDefault="00570711" w:rsidP="00570711">
      <w:pPr>
        <w:spacing w:after="0" w:line="240" w:lineRule="auto"/>
        <w:ind w:left="-108" w:right="-1" w:firstLine="1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711" w:rsidRPr="00570711" w:rsidRDefault="00570711" w:rsidP="00570711">
      <w:pPr>
        <w:spacing w:after="0" w:line="240" w:lineRule="auto"/>
        <w:ind w:left="-108"/>
        <w:contextualSpacing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F6DE3" w:rsidRDefault="00EF6DE3">
      <w:bookmarkStart w:id="0" w:name="_GoBack"/>
      <w:bookmarkEnd w:id="0"/>
    </w:p>
    <w:sectPr w:rsidR="00EF6DE3" w:rsidSect="00827208">
      <w:footerReference w:type="default" r:id="rId56"/>
      <w:pgSz w:w="11906" w:h="16838"/>
      <w:pgMar w:top="993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8E1" w:rsidRDefault="00570711">
    <w:pPr>
      <w:pStyle w:val="af"/>
      <w:jc w:val="right"/>
    </w:pPr>
    <w:r w:rsidRPr="00F720EE">
      <w:rPr>
        <w:sz w:val="20"/>
        <w:szCs w:val="20"/>
      </w:rPr>
      <w:fldChar w:fldCharType="begin"/>
    </w:r>
    <w:r w:rsidRPr="00F720EE">
      <w:rPr>
        <w:sz w:val="20"/>
        <w:szCs w:val="20"/>
      </w:rPr>
      <w:instrText xml:space="preserve"> PAGE   \* MERGEFORMAT </w:instrText>
    </w:r>
    <w:r w:rsidRPr="00F720EE">
      <w:rPr>
        <w:sz w:val="20"/>
        <w:szCs w:val="20"/>
      </w:rPr>
      <w:fldChar w:fldCharType="separate"/>
    </w:r>
    <w:r>
      <w:rPr>
        <w:noProof/>
        <w:sz w:val="20"/>
        <w:szCs w:val="20"/>
      </w:rPr>
      <w:t>20</w:t>
    </w:r>
    <w:r w:rsidRPr="00F720EE">
      <w:rPr>
        <w:sz w:val="20"/>
        <w:szCs w:val="20"/>
      </w:rPr>
      <w:fldChar w:fldCharType="end"/>
    </w:r>
  </w:p>
  <w:p w:rsidR="00A758E1" w:rsidRDefault="00570711">
    <w:pPr>
      <w:pStyle w:val="af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D436C"/>
    <w:multiLevelType w:val="hybridMultilevel"/>
    <w:tmpl w:val="2B98E58C"/>
    <w:lvl w:ilvl="0" w:tplc="7E92375E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7667E1F"/>
    <w:multiLevelType w:val="hybridMultilevel"/>
    <w:tmpl w:val="B04AA582"/>
    <w:lvl w:ilvl="0" w:tplc="B2283EDA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184665F0"/>
    <w:multiLevelType w:val="hybridMultilevel"/>
    <w:tmpl w:val="750487D6"/>
    <w:lvl w:ilvl="0" w:tplc="7E92375E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3C874C9C"/>
    <w:multiLevelType w:val="hybridMultilevel"/>
    <w:tmpl w:val="D7101E6C"/>
    <w:lvl w:ilvl="0" w:tplc="83942BA8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7DB5207"/>
    <w:multiLevelType w:val="hybridMultilevel"/>
    <w:tmpl w:val="C4A46FBC"/>
    <w:lvl w:ilvl="0" w:tplc="110092C8">
      <w:start w:val="1"/>
      <w:numFmt w:val="bullet"/>
      <w:lvlText w:val=""/>
      <w:lvlJc w:val="left"/>
      <w:pPr>
        <w:ind w:left="1500" w:hanging="360"/>
      </w:pPr>
      <w:rPr>
        <w:rFonts w:ascii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5FD774E5"/>
    <w:multiLevelType w:val="multilevel"/>
    <w:tmpl w:val="B3D2F6C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"/>
      <w:lvlJc w:val="left"/>
      <w:pPr>
        <w:ind w:left="2629" w:hanging="360"/>
      </w:pPr>
      <w:rPr>
        <w:rFonts w:ascii="Wingdings" w:hAnsi="Wingdings" w:hint="default"/>
        <w:sz w:val="36"/>
      </w:rPr>
    </w:lvl>
  </w:abstractNum>
  <w:abstractNum w:abstractNumId="6" w15:restartNumberingAfterBreak="0">
    <w:nsid w:val="61072182"/>
    <w:multiLevelType w:val="hybridMultilevel"/>
    <w:tmpl w:val="6D0E498C"/>
    <w:lvl w:ilvl="0" w:tplc="D262A260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697C09AE"/>
    <w:multiLevelType w:val="hybridMultilevel"/>
    <w:tmpl w:val="EA2EAAC0"/>
    <w:lvl w:ilvl="0" w:tplc="30FA314E">
      <w:start w:val="1"/>
      <w:numFmt w:val="decimal"/>
      <w:lvlText w:val="%1."/>
      <w:lvlJc w:val="left"/>
      <w:pPr>
        <w:ind w:left="1495" w:hanging="360"/>
      </w:pPr>
      <w:rPr>
        <w:rFonts w:cs="Times New Roman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7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  <w:rPr>
        <w:rFonts w:cs="Times New Roman"/>
      </w:rPr>
    </w:lvl>
  </w:abstractNum>
  <w:abstractNum w:abstractNumId="8" w15:restartNumberingAfterBreak="0">
    <w:nsid w:val="75091FCC"/>
    <w:multiLevelType w:val="hybridMultilevel"/>
    <w:tmpl w:val="DC60E07C"/>
    <w:lvl w:ilvl="0" w:tplc="B3A2FFE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761711EB"/>
    <w:multiLevelType w:val="hybridMultilevel"/>
    <w:tmpl w:val="0796698C"/>
    <w:lvl w:ilvl="0" w:tplc="9E2A1BD8">
      <w:start w:val="1"/>
      <w:numFmt w:val="bullet"/>
      <w:lvlText w:val=""/>
      <w:lvlJc w:val="left"/>
      <w:pPr>
        <w:ind w:left="1212" w:hanging="360"/>
      </w:pPr>
      <w:rPr>
        <w:rFonts w:ascii="Wingdings" w:hAnsi="Wingdings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0" w15:restartNumberingAfterBreak="0">
    <w:nsid w:val="78175970"/>
    <w:multiLevelType w:val="hybridMultilevel"/>
    <w:tmpl w:val="E80E17DC"/>
    <w:lvl w:ilvl="0" w:tplc="363CE738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7A56094D"/>
    <w:multiLevelType w:val="hybridMultilevel"/>
    <w:tmpl w:val="64A46F96"/>
    <w:lvl w:ilvl="0" w:tplc="48925A16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10"/>
  </w:num>
  <w:num w:numId="6">
    <w:abstractNumId w:val="9"/>
  </w:num>
  <w:num w:numId="7">
    <w:abstractNumId w:val="0"/>
  </w:num>
  <w:num w:numId="8">
    <w:abstractNumId w:val="4"/>
  </w:num>
  <w:num w:numId="9">
    <w:abstractNumId w:val="11"/>
  </w:num>
  <w:num w:numId="10">
    <w:abstractNumId w:val="3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EB0"/>
    <w:rsid w:val="00570711"/>
    <w:rsid w:val="00604EB0"/>
    <w:rsid w:val="00EF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BB68FA-25B1-40E7-9BD6-14D1E97D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70711"/>
    <w:pPr>
      <w:spacing w:after="96" w:line="240" w:lineRule="auto"/>
      <w:outlineLvl w:val="2"/>
    </w:pPr>
    <w:rPr>
      <w:rFonts w:ascii="Tahoma" w:eastAsia="Times New Roman" w:hAnsi="Tahoma" w:cs="Tahoma"/>
      <w:b/>
      <w:bCs/>
      <w:color w:val="75311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70711"/>
    <w:rPr>
      <w:rFonts w:ascii="Tahoma" w:eastAsia="Times New Roman" w:hAnsi="Tahoma" w:cs="Tahoma"/>
      <w:b/>
      <w:bCs/>
      <w:color w:val="75311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70711"/>
  </w:style>
  <w:style w:type="paragraph" w:styleId="a3">
    <w:name w:val="List Paragraph"/>
    <w:basedOn w:val="a"/>
    <w:uiPriority w:val="34"/>
    <w:qFormat/>
    <w:rsid w:val="005707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071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570711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6"/>
    <w:uiPriority w:val="59"/>
    <w:rsid w:val="0057071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-51">
    <w:name w:val="Средняя сетка 1 - Акцент 51"/>
    <w:basedOn w:val="a1"/>
    <w:next w:val="1-5"/>
    <w:uiPriority w:val="67"/>
    <w:rsid w:val="00570711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paragraph" w:styleId="a7">
    <w:name w:val="Normal (Web)"/>
    <w:basedOn w:val="a"/>
    <w:uiPriority w:val="99"/>
    <w:unhideWhenUsed/>
    <w:rsid w:val="00570711"/>
    <w:pPr>
      <w:spacing w:before="62" w:after="14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70711"/>
    <w:rPr>
      <w:rFonts w:cs="Times New Roman"/>
      <w:b/>
      <w:bCs/>
    </w:rPr>
  </w:style>
  <w:style w:type="character" w:styleId="a9">
    <w:name w:val="Emphasis"/>
    <w:basedOn w:val="a0"/>
    <w:uiPriority w:val="20"/>
    <w:qFormat/>
    <w:rsid w:val="00570711"/>
    <w:rPr>
      <w:rFonts w:cs="Times New Roman"/>
      <w:i/>
      <w:iCs/>
    </w:rPr>
  </w:style>
  <w:style w:type="character" w:styleId="aa">
    <w:name w:val="Hyperlink"/>
    <w:basedOn w:val="a0"/>
    <w:uiPriority w:val="99"/>
    <w:semiHidden/>
    <w:unhideWhenUsed/>
    <w:rsid w:val="00570711"/>
    <w:rPr>
      <w:rFonts w:cs="Times New Roman"/>
      <w:color w:val="323B72"/>
      <w:u w:val="none"/>
      <w:effect w:val="none"/>
    </w:rPr>
  </w:style>
  <w:style w:type="paragraph" w:customStyle="1" w:styleId="11">
    <w:name w:val="Название1"/>
    <w:basedOn w:val="a"/>
    <w:next w:val="a"/>
    <w:uiPriority w:val="10"/>
    <w:qFormat/>
    <w:rsid w:val="0057071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b">
    <w:name w:val="Название Знак"/>
    <w:basedOn w:val="a0"/>
    <w:link w:val="ac"/>
    <w:uiPriority w:val="10"/>
    <w:locked/>
    <w:rsid w:val="00570711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ru-RU"/>
    </w:rPr>
  </w:style>
  <w:style w:type="table" w:customStyle="1" w:styleId="-11">
    <w:name w:val="Светлая сетка - Акцент 11"/>
    <w:basedOn w:val="a1"/>
    <w:uiPriority w:val="62"/>
    <w:rsid w:val="00570711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1-11">
    <w:name w:val="Средняя сетка 1 - Акцент 11"/>
    <w:basedOn w:val="a1"/>
    <w:next w:val="1-1"/>
    <w:uiPriority w:val="67"/>
    <w:rsid w:val="00570711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customStyle="1" w:styleId="-21">
    <w:name w:val="Светлая заливка - Акцент 21"/>
    <w:basedOn w:val="a1"/>
    <w:next w:val="-2"/>
    <w:uiPriority w:val="60"/>
    <w:rsid w:val="00570711"/>
    <w:pPr>
      <w:spacing w:after="0" w:line="240" w:lineRule="auto"/>
    </w:pPr>
    <w:rPr>
      <w:rFonts w:eastAsia="Times New Roman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-510">
    <w:name w:val="Средняя заливка 1 - Акцент 51"/>
    <w:basedOn w:val="a1"/>
    <w:next w:val="1-50"/>
    <w:uiPriority w:val="63"/>
    <w:rsid w:val="00570711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-41">
    <w:name w:val="Светлая заливка - Акцент 41"/>
    <w:basedOn w:val="a1"/>
    <w:next w:val="-4"/>
    <w:uiPriority w:val="60"/>
    <w:rsid w:val="00570711"/>
    <w:pPr>
      <w:spacing w:after="0" w:line="240" w:lineRule="auto"/>
    </w:pPr>
    <w:rPr>
      <w:rFonts w:eastAsia="Times New Roman" w:cs="Times New Roman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-410">
    <w:name w:val="Светлая сетка - Акцент 41"/>
    <w:basedOn w:val="a1"/>
    <w:next w:val="-40"/>
    <w:uiPriority w:val="62"/>
    <w:rsid w:val="00570711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1-41">
    <w:name w:val="Средняя сетка 1 - Акцент 41"/>
    <w:basedOn w:val="a1"/>
    <w:next w:val="1-4"/>
    <w:uiPriority w:val="67"/>
    <w:rsid w:val="00570711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customStyle="1" w:styleId="1-61">
    <w:name w:val="Средняя сетка 1 - Акцент 61"/>
    <w:basedOn w:val="a1"/>
    <w:next w:val="1-6"/>
    <w:uiPriority w:val="67"/>
    <w:rsid w:val="00570711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paragraph" w:styleId="ad">
    <w:name w:val="header"/>
    <w:basedOn w:val="a"/>
    <w:link w:val="ae"/>
    <w:uiPriority w:val="99"/>
    <w:semiHidden/>
    <w:unhideWhenUsed/>
    <w:rsid w:val="005707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5707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5707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5707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-51">
    <w:name w:val="Светлая сетка - Акцент 51"/>
    <w:basedOn w:val="a1"/>
    <w:next w:val="-5"/>
    <w:uiPriority w:val="62"/>
    <w:rsid w:val="00570711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2">
    <w:name w:val="Светлая сетка - Акцент 12"/>
    <w:basedOn w:val="a1"/>
    <w:uiPriority w:val="62"/>
    <w:rsid w:val="00570711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1-410">
    <w:name w:val="Средняя заливка 1 - Акцент 41"/>
    <w:basedOn w:val="a1"/>
    <w:next w:val="1-40"/>
    <w:uiPriority w:val="63"/>
    <w:rsid w:val="00570711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2-41">
    <w:name w:val="Средний список 2 - Акцент 41"/>
    <w:basedOn w:val="a1"/>
    <w:next w:val="2-4"/>
    <w:uiPriority w:val="66"/>
    <w:rsid w:val="00570711"/>
    <w:pPr>
      <w:spacing w:after="0" w:line="240" w:lineRule="auto"/>
    </w:pPr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paragraph" w:customStyle="1" w:styleId="titlepage">
    <w:name w:val="titlepage"/>
    <w:basedOn w:val="a"/>
    <w:rsid w:val="00570711"/>
    <w:pPr>
      <w:spacing w:before="49" w:after="49" w:line="240" w:lineRule="auto"/>
      <w:ind w:firstLine="162"/>
      <w:jc w:val="center"/>
    </w:pPr>
    <w:rPr>
      <w:rFonts w:ascii="Arial" w:eastAsia="Times New Roman" w:hAnsi="Arial" w:cs="Arial"/>
      <w:b/>
      <w:bCs/>
      <w:caps/>
      <w:color w:val="B00000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570711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7071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-61">
    <w:name w:val="Светлая заливка - Акцент 61"/>
    <w:basedOn w:val="a1"/>
    <w:next w:val="-6"/>
    <w:uiPriority w:val="60"/>
    <w:rsid w:val="00570711"/>
    <w:pPr>
      <w:spacing w:after="0" w:line="240" w:lineRule="auto"/>
    </w:pPr>
    <w:rPr>
      <w:rFonts w:eastAsia="Times New Roman" w:cs="Times New Roman"/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-610">
    <w:name w:val="Светлая сетка - Акцент 61"/>
    <w:basedOn w:val="a1"/>
    <w:next w:val="-60"/>
    <w:uiPriority w:val="62"/>
    <w:rsid w:val="00570711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-31">
    <w:name w:val="Светлая сетка - Акцент 31"/>
    <w:basedOn w:val="a1"/>
    <w:next w:val="-3"/>
    <w:uiPriority w:val="62"/>
    <w:rsid w:val="00570711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a6">
    <w:name w:val="Table Grid"/>
    <w:basedOn w:val="a1"/>
    <w:uiPriority w:val="39"/>
    <w:rsid w:val="00570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5">
    <w:name w:val="Medium Grid 1 Accent 5"/>
    <w:basedOn w:val="a1"/>
    <w:uiPriority w:val="67"/>
    <w:semiHidden/>
    <w:unhideWhenUsed/>
    <w:rsid w:val="00570711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paragraph" w:styleId="ac">
    <w:name w:val="Title"/>
    <w:basedOn w:val="a"/>
    <w:next w:val="a"/>
    <w:link w:val="ab"/>
    <w:uiPriority w:val="10"/>
    <w:qFormat/>
    <w:rsid w:val="00570711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ru-RU"/>
    </w:rPr>
  </w:style>
  <w:style w:type="character" w:customStyle="1" w:styleId="12">
    <w:name w:val="Название Знак1"/>
    <w:basedOn w:val="a0"/>
    <w:link w:val="ac"/>
    <w:uiPriority w:val="10"/>
    <w:rsid w:val="005707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1-1">
    <w:name w:val="Medium Grid 1 Accent 1"/>
    <w:basedOn w:val="a1"/>
    <w:uiPriority w:val="67"/>
    <w:semiHidden/>
    <w:unhideWhenUsed/>
    <w:rsid w:val="00570711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">
    <w:name w:val="Light Shading Accent 2"/>
    <w:basedOn w:val="a1"/>
    <w:uiPriority w:val="60"/>
    <w:semiHidden/>
    <w:unhideWhenUsed/>
    <w:rsid w:val="0057071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1-50">
    <w:name w:val="Medium Shading 1 Accent 5"/>
    <w:basedOn w:val="a1"/>
    <w:uiPriority w:val="63"/>
    <w:semiHidden/>
    <w:unhideWhenUsed/>
    <w:rsid w:val="00570711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">
    <w:name w:val="Light Shading Accent 4"/>
    <w:basedOn w:val="a1"/>
    <w:uiPriority w:val="60"/>
    <w:semiHidden/>
    <w:unhideWhenUsed/>
    <w:rsid w:val="00570711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40">
    <w:name w:val="Light Grid Accent 4"/>
    <w:basedOn w:val="a1"/>
    <w:uiPriority w:val="62"/>
    <w:semiHidden/>
    <w:unhideWhenUsed/>
    <w:rsid w:val="0057071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1-4">
    <w:name w:val="Medium Grid 1 Accent 4"/>
    <w:basedOn w:val="a1"/>
    <w:uiPriority w:val="67"/>
    <w:semiHidden/>
    <w:unhideWhenUsed/>
    <w:rsid w:val="00570711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6">
    <w:name w:val="Medium Grid 1 Accent 6"/>
    <w:basedOn w:val="a1"/>
    <w:uiPriority w:val="67"/>
    <w:semiHidden/>
    <w:unhideWhenUsed/>
    <w:rsid w:val="00570711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-5">
    <w:name w:val="Light Grid Accent 5"/>
    <w:basedOn w:val="a1"/>
    <w:uiPriority w:val="62"/>
    <w:semiHidden/>
    <w:unhideWhenUsed/>
    <w:rsid w:val="0057071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1-40">
    <w:name w:val="Medium Shading 1 Accent 4"/>
    <w:basedOn w:val="a1"/>
    <w:uiPriority w:val="63"/>
    <w:semiHidden/>
    <w:unhideWhenUsed/>
    <w:rsid w:val="00570711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4">
    <w:name w:val="Medium List 2 Accent 4"/>
    <w:basedOn w:val="a1"/>
    <w:uiPriority w:val="66"/>
    <w:semiHidden/>
    <w:unhideWhenUsed/>
    <w:rsid w:val="0057071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6">
    <w:name w:val="Light Shading Accent 6"/>
    <w:basedOn w:val="a1"/>
    <w:uiPriority w:val="60"/>
    <w:semiHidden/>
    <w:unhideWhenUsed/>
    <w:rsid w:val="0057071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60">
    <w:name w:val="Light Grid Accent 6"/>
    <w:basedOn w:val="a1"/>
    <w:uiPriority w:val="62"/>
    <w:semiHidden/>
    <w:unhideWhenUsed/>
    <w:rsid w:val="0057071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-3">
    <w:name w:val="Light Grid Accent 3"/>
    <w:basedOn w:val="a1"/>
    <w:uiPriority w:val="62"/>
    <w:semiHidden/>
    <w:unhideWhenUsed/>
    <w:rsid w:val="0057071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chart" Target="charts/chart8.xml"/><Relationship Id="rId26" Type="http://schemas.openxmlformats.org/officeDocument/2006/relationships/chart" Target="charts/chart14.xml"/><Relationship Id="rId39" Type="http://schemas.openxmlformats.org/officeDocument/2006/relationships/chart" Target="charts/chart23.xml"/><Relationship Id="rId21" Type="http://schemas.openxmlformats.org/officeDocument/2006/relationships/chart" Target="charts/chart11.xml"/><Relationship Id="rId34" Type="http://schemas.openxmlformats.org/officeDocument/2006/relationships/chart" Target="charts/chart19.xml"/><Relationship Id="rId42" Type="http://schemas.openxmlformats.org/officeDocument/2006/relationships/chart" Target="charts/chart26.xml"/><Relationship Id="rId47" Type="http://schemas.openxmlformats.org/officeDocument/2006/relationships/chart" Target="charts/chart30.xml"/><Relationship Id="rId50" Type="http://schemas.openxmlformats.org/officeDocument/2006/relationships/image" Target="media/image18.jpeg"/><Relationship Id="rId55" Type="http://schemas.openxmlformats.org/officeDocument/2006/relationships/chart" Target="charts/chart37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chart" Target="charts/chart6.xml"/><Relationship Id="rId29" Type="http://schemas.openxmlformats.org/officeDocument/2006/relationships/chart" Target="charts/chart15.xml"/><Relationship Id="rId11" Type="http://schemas.openxmlformats.org/officeDocument/2006/relationships/chart" Target="charts/chart2.xml"/><Relationship Id="rId24" Type="http://schemas.openxmlformats.org/officeDocument/2006/relationships/image" Target="media/image10.jpeg"/><Relationship Id="rId32" Type="http://schemas.openxmlformats.org/officeDocument/2006/relationships/image" Target="media/image13.jpeg"/><Relationship Id="rId37" Type="http://schemas.openxmlformats.org/officeDocument/2006/relationships/chart" Target="charts/chart22.xml"/><Relationship Id="rId40" Type="http://schemas.openxmlformats.org/officeDocument/2006/relationships/chart" Target="charts/chart24.xml"/><Relationship Id="rId45" Type="http://schemas.openxmlformats.org/officeDocument/2006/relationships/chart" Target="charts/chart28.xml"/><Relationship Id="rId53" Type="http://schemas.openxmlformats.org/officeDocument/2006/relationships/chart" Target="charts/chart35.xml"/><Relationship Id="rId58" Type="http://schemas.openxmlformats.org/officeDocument/2006/relationships/theme" Target="theme/theme1.xml"/><Relationship Id="rId5" Type="http://schemas.openxmlformats.org/officeDocument/2006/relationships/image" Target="media/image1.png"/><Relationship Id="rId19" Type="http://schemas.openxmlformats.org/officeDocument/2006/relationships/chart" Target="charts/chart9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chart" Target="charts/chart5.xml"/><Relationship Id="rId22" Type="http://schemas.openxmlformats.org/officeDocument/2006/relationships/image" Target="media/image9.jpeg"/><Relationship Id="rId27" Type="http://schemas.openxmlformats.org/officeDocument/2006/relationships/image" Target="media/image11.jpeg"/><Relationship Id="rId30" Type="http://schemas.openxmlformats.org/officeDocument/2006/relationships/chart" Target="charts/chart16.xml"/><Relationship Id="rId35" Type="http://schemas.openxmlformats.org/officeDocument/2006/relationships/chart" Target="charts/chart20.xml"/><Relationship Id="rId43" Type="http://schemas.openxmlformats.org/officeDocument/2006/relationships/chart" Target="charts/chart27.xml"/><Relationship Id="rId48" Type="http://schemas.openxmlformats.org/officeDocument/2006/relationships/chart" Target="charts/chart31.xml"/><Relationship Id="rId56" Type="http://schemas.openxmlformats.org/officeDocument/2006/relationships/footer" Target="footer1.xml"/><Relationship Id="rId8" Type="http://schemas.openxmlformats.org/officeDocument/2006/relationships/image" Target="media/image4.jpeg"/><Relationship Id="rId51" Type="http://schemas.openxmlformats.org/officeDocument/2006/relationships/chart" Target="charts/chart33.xml"/><Relationship Id="rId3" Type="http://schemas.openxmlformats.org/officeDocument/2006/relationships/settings" Target="settings.xml"/><Relationship Id="rId12" Type="http://schemas.openxmlformats.org/officeDocument/2006/relationships/chart" Target="charts/chart3.xml"/><Relationship Id="rId17" Type="http://schemas.openxmlformats.org/officeDocument/2006/relationships/chart" Target="charts/chart7.xml"/><Relationship Id="rId25" Type="http://schemas.openxmlformats.org/officeDocument/2006/relationships/chart" Target="charts/chart13.xml"/><Relationship Id="rId33" Type="http://schemas.openxmlformats.org/officeDocument/2006/relationships/chart" Target="charts/chart18.xml"/><Relationship Id="rId38" Type="http://schemas.openxmlformats.org/officeDocument/2006/relationships/image" Target="media/image15.png"/><Relationship Id="rId46" Type="http://schemas.openxmlformats.org/officeDocument/2006/relationships/chart" Target="charts/chart29.xml"/><Relationship Id="rId20" Type="http://schemas.openxmlformats.org/officeDocument/2006/relationships/chart" Target="charts/chart10.xml"/><Relationship Id="rId41" Type="http://schemas.openxmlformats.org/officeDocument/2006/relationships/chart" Target="charts/chart25.xml"/><Relationship Id="rId54" Type="http://schemas.openxmlformats.org/officeDocument/2006/relationships/chart" Target="charts/chart36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6.jpeg"/><Relationship Id="rId23" Type="http://schemas.openxmlformats.org/officeDocument/2006/relationships/chart" Target="charts/chart12.xml"/><Relationship Id="rId28" Type="http://schemas.openxmlformats.org/officeDocument/2006/relationships/image" Target="media/image12.jpeg"/><Relationship Id="rId36" Type="http://schemas.openxmlformats.org/officeDocument/2006/relationships/chart" Target="charts/chart21.xml"/><Relationship Id="rId49" Type="http://schemas.openxmlformats.org/officeDocument/2006/relationships/chart" Target="charts/chart32.xml"/><Relationship Id="rId57" Type="http://schemas.openxmlformats.org/officeDocument/2006/relationships/fontTable" Target="fontTable.xml"/><Relationship Id="rId10" Type="http://schemas.openxmlformats.org/officeDocument/2006/relationships/image" Target="media/image5.jpeg"/><Relationship Id="rId31" Type="http://schemas.openxmlformats.org/officeDocument/2006/relationships/chart" Target="charts/chart17.xml"/><Relationship Id="rId44" Type="http://schemas.openxmlformats.org/officeDocument/2006/relationships/image" Target="media/image17.png"/><Relationship Id="rId52" Type="http://schemas.openxmlformats.org/officeDocument/2006/relationships/chart" Target="charts/chart3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image" Target="../media/image7.jpeg"/><Relationship Id="rId2" Type="http://schemas.openxmlformats.org/officeDocument/2006/relationships/image" Target="../media/image8.jpeg"/><Relationship Id="rId1" Type="http://schemas.openxmlformats.org/officeDocument/2006/relationships/themeOverride" Target="../theme/themeOverride10.xml"/><Relationship Id="rId5" Type="http://schemas.openxmlformats.org/officeDocument/2006/relationships/chartUserShapes" Target="../drawings/drawing3.xml"/><Relationship Id="rId4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3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4.xlsx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package" Target="../embeddings/_____Microsoft_Excel15.xlsx"/><Relationship Id="rId1" Type="http://schemas.openxmlformats.org/officeDocument/2006/relationships/themeOverride" Target="../theme/themeOverride15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6.xlsx"/><Relationship Id="rId1" Type="http://schemas.openxmlformats.org/officeDocument/2006/relationships/themeOverride" Target="../theme/themeOverride16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7.xlsx"/><Relationship Id="rId1" Type="http://schemas.openxmlformats.org/officeDocument/2006/relationships/themeOverride" Target="../theme/themeOverrid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5.xml"/><Relationship Id="rId2" Type="http://schemas.openxmlformats.org/officeDocument/2006/relationships/package" Target="../embeddings/_____Microsoft_Excel18.xlsx"/><Relationship Id="rId1" Type="http://schemas.openxmlformats.org/officeDocument/2006/relationships/themeOverride" Target="../theme/themeOverride18.xm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9.xlsx"/><Relationship Id="rId1" Type="http://schemas.openxmlformats.org/officeDocument/2006/relationships/themeOverride" Target="../theme/themeOverride19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0.xlsx"/><Relationship Id="rId1" Type="http://schemas.openxmlformats.org/officeDocument/2006/relationships/themeOverride" Target="../theme/themeOverride20.xm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1.xlsx"/><Relationship Id="rId1" Type="http://schemas.openxmlformats.org/officeDocument/2006/relationships/themeOverride" Target="../theme/themeOverride21.xml"/></Relationships>
</file>

<file path=word/charts/_rels/chart2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2.xlsx"/><Relationship Id="rId1" Type="http://schemas.openxmlformats.org/officeDocument/2006/relationships/themeOverride" Target="../theme/themeOverride22.xml"/></Relationships>
</file>

<file path=word/charts/_rels/chart2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3.xlsx"/><Relationship Id="rId1" Type="http://schemas.openxmlformats.org/officeDocument/2006/relationships/themeOverride" Target="../theme/themeOverride23.xml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4.xlsx"/><Relationship Id="rId1" Type="http://schemas.openxmlformats.org/officeDocument/2006/relationships/themeOverride" Target="../theme/themeOverride24.xml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5.xlsx"/><Relationship Id="rId1" Type="http://schemas.openxmlformats.org/officeDocument/2006/relationships/themeOverride" Target="../theme/themeOverrid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6.xlsx"/><Relationship Id="rId2" Type="http://schemas.openxmlformats.org/officeDocument/2006/relationships/image" Target="../media/image16.jpeg"/><Relationship Id="rId1" Type="http://schemas.openxmlformats.org/officeDocument/2006/relationships/themeOverride" Target="../theme/themeOverride26.xml"/></Relationships>
</file>

<file path=word/charts/_rels/chart2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7.xlsx"/><Relationship Id="rId1" Type="http://schemas.openxmlformats.org/officeDocument/2006/relationships/themeOverride" Target="../theme/themeOverride27.xml"/></Relationships>
</file>

<file path=word/charts/_rels/chart2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8.xlsx"/><Relationship Id="rId1" Type="http://schemas.openxmlformats.org/officeDocument/2006/relationships/themeOverride" Target="../theme/themeOverride28.xml"/></Relationships>
</file>

<file path=word/charts/_rels/chart2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9.xlsx"/><Relationship Id="rId1" Type="http://schemas.openxmlformats.org/officeDocument/2006/relationships/themeOverride" Target="../theme/themeOverrid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3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0.xlsx"/><Relationship Id="rId1" Type="http://schemas.openxmlformats.org/officeDocument/2006/relationships/themeOverride" Target="../theme/themeOverride30.xml"/></Relationships>
</file>

<file path=word/charts/_rels/chart3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1.xlsx"/><Relationship Id="rId1" Type="http://schemas.openxmlformats.org/officeDocument/2006/relationships/themeOverride" Target="../theme/themeOverride31.xml"/></Relationships>
</file>

<file path=word/charts/_rels/chart3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2.xlsx"/><Relationship Id="rId1" Type="http://schemas.openxmlformats.org/officeDocument/2006/relationships/themeOverride" Target="../theme/themeOverride32.xml"/></Relationships>
</file>

<file path=word/charts/_rels/chart3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3.xlsx"/><Relationship Id="rId1" Type="http://schemas.openxmlformats.org/officeDocument/2006/relationships/themeOverride" Target="../theme/themeOverride33.xml"/></Relationships>
</file>

<file path=word/charts/_rels/chart3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4.xlsx"/><Relationship Id="rId1" Type="http://schemas.openxmlformats.org/officeDocument/2006/relationships/themeOverride" Target="../theme/themeOverride34.xml"/></Relationships>
</file>

<file path=word/charts/_rels/chart3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5.xlsx"/><Relationship Id="rId1" Type="http://schemas.openxmlformats.org/officeDocument/2006/relationships/themeOverride" Target="../theme/themeOverride35.xml"/></Relationships>
</file>

<file path=word/charts/_rels/chart3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6.xlsx"/><Relationship Id="rId1" Type="http://schemas.openxmlformats.org/officeDocument/2006/relationships/themeOverride" Target="../theme/themeOverride36.xml"/></Relationships>
</file>

<file path=word/charts/_rels/chart3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7.xlsx"/><Relationship Id="rId1" Type="http://schemas.openxmlformats.org/officeDocument/2006/relationships/themeOverride" Target="../theme/themeOverride37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openxmlformats.org/officeDocument/2006/relationships/image" Target="../media/image7.jpeg"/><Relationship Id="rId1" Type="http://schemas.openxmlformats.org/officeDocument/2006/relationships/themeOverride" Target="../theme/themeOverride7.xml"/><Relationship Id="rId4" Type="http://schemas.openxmlformats.org/officeDocument/2006/relationships/chartUserShapes" Target="../drawings/drawing2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99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Представление населения</a:t>
            </a:r>
            <a:r>
              <a:rPr lang="en-US" sz="1299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299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о коррупции </a:t>
            </a:r>
            <a:endParaRPr lang="ru-RU" sz="13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  <a:p>
            <a:pPr>
              <a:defRPr/>
            </a:pPr>
            <a:r>
              <a:rPr lang="ru-RU" sz="1099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опрошенных)</a:t>
            </a:r>
            <a:endParaRPr lang="ru-RU" sz="110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52357149198171349"/>
          <c:y val="0.16621075434786151"/>
          <c:w val="0.41818006147870684"/>
          <c:h val="0.7636904965241757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FF9966"/>
            </a:solidFill>
            <a:ln w="15863">
              <a:solidFill>
                <a:srgbClr val="FF9966"/>
              </a:solidFill>
            </a:ln>
            <a:effectLst/>
            <a:scene3d>
              <a:camera prst="orthographicFront"/>
              <a:lightRig rig="threePt" dir="t"/>
            </a:scene3d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9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Иное использование должностного положения и государственных средств в личных интересах</c:v>
                </c:pt>
                <c:pt idx="1">
                  <c:v>Подношение подарков должностным лицам</c:v>
                </c:pt>
                <c:pt idx="2">
                  <c:v>Вымогательство</c:v>
                </c:pt>
                <c:pt idx="3">
                  <c:v>Злоупотребление служебным положением</c:v>
                </c:pt>
                <c:pt idx="4">
                  <c:v>Взяточничество</c:v>
                </c:pt>
              </c:strCache>
            </c:strRef>
          </c:cat>
          <c:val>
            <c:numRef>
              <c:f>Лист1!$B$2:$B$6</c:f>
              <c:numCache>
                <c:formatCode>0.0</c:formatCode>
                <c:ptCount val="5"/>
                <c:pt idx="0">
                  <c:v>26.77</c:v>
                </c:pt>
                <c:pt idx="1">
                  <c:v>27.2</c:v>
                </c:pt>
                <c:pt idx="2">
                  <c:v>38.56</c:v>
                </c:pt>
                <c:pt idx="3">
                  <c:v>57.53</c:v>
                </c:pt>
                <c:pt idx="4">
                  <c:v>66.790000000000006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B84542"/>
            </a:solidFill>
            <a:ln w="25380" cmpd="sng">
              <a:solidFill>
                <a:schemeClr val="accent2">
                  <a:lumMod val="75000"/>
                </a:schemeClr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99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Иное использование должностного положения и государственных средств в личных интересах</c:v>
                </c:pt>
                <c:pt idx="1">
                  <c:v>Подношение подарков должностным лицам</c:v>
                </c:pt>
                <c:pt idx="2">
                  <c:v>Вымогательство</c:v>
                </c:pt>
                <c:pt idx="3">
                  <c:v>Злоупотребление служебным положением</c:v>
                </c:pt>
                <c:pt idx="4">
                  <c:v>Взяточничество</c:v>
                </c:pt>
              </c:strCache>
            </c:strRef>
          </c:cat>
          <c:val>
            <c:numRef>
              <c:f>Лист1!$C$2:$C$6</c:f>
              <c:numCache>
                <c:formatCode>0.0</c:formatCode>
                <c:ptCount val="5"/>
                <c:pt idx="0">
                  <c:v>25.7</c:v>
                </c:pt>
                <c:pt idx="1">
                  <c:v>31.8</c:v>
                </c:pt>
                <c:pt idx="2">
                  <c:v>44.63</c:v>
                </c:pt>
                <c:pt idx="3">
                  <c:v>58.5</c:v>
                </c:pt>
                <c:pt idx="4">
                  <c:v>68.73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4"/>
        <c:overlap val="1"/>
        <c:axId val="1944368768"/>
        <c:axId val="1944350272"/>
      </c:barChart>
      <c:catAx>
        <c:axId val="19443687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44350272"/>
        <c:crosses val="autoZero"/>
        <c:auto val="1"/>
        <c:lblAlgn val="ctr"/>
        <c:lblOffset val="100"/>
        <c:noMultiLvlLbl val="0"/>
      </c:catAx>
      <c:valAx>
        <c:axId val="1944350272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extTo"/>
        <c:crossAx val="194436876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83445491110616166"/>
          <c:y val="0.75503265258069652"/>
          <c:w val="0.12051235692044315"/>
          <c:h val="0.15822630350625699"/>
        </c:manualLayout>
      </c:layout>
      <c:overlay val="0"/>
      <c:txPr>
        <a:bodyPr/>
        <a:lstStyle/>
        <a:p>
          <a:pPr>
            <a:defRPr sz="1199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7411075568678919E-2"/>
          <c:y val="4.9648374105908499E-2"/>
          <c:w val="0.50818255975479987"/>
          <c:h val="0.8645849302023085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ln>
              <a:solidFill>
                <a:srgbClr val="FF0000"/>
              </a:solidFill>
            </a:ln>
            <a:scene3d>
              <a:camera prst="orthographicFront"/>
              <a:lightRig rig="threePt" dir="t"/>
            </a:scene3d>
            <a:sp3d/>
          </c:spPr>
          <c:dPt>
            <c:idx val="0"/>
            <c:bubble3D val="0"/>
            <c:spPr>
              <a:blipFill>
                <a:blip xmlns:r="http://schemas.openxmlformats.org/officeDocument/2006/relationships" r:embed="rId2"/>
                <a:stretch>
                  <a:fillRect/>
                </a:stretch>
              </a:blipFill>
              <a:ln w="21985">
                <a:solidFill>
                  <a:srgbClr val="FF0000"/>
                </a:solidFill>
              </a:ln>
              <a:scene3d>
                <a:camera prst="orthographicFront"/>
                <a:lightRig rig="threePt" dir="t"/>
              </a:scene3d>
              <a:sp3d/>
            </c:spPr>
            <c:pictureOptions>
              <c:pictureFormat val="stretch"/>
            </c:pictureOptions>
          </c:dPt>
          <c:dPt>
            <c:idx val="1"/>
            <c:bubble3D val="0"/>
            <c:spPr>
              <a:blipFill>
                <a:blip xmlns:r="http://schemas.openxmlformats.org/officeDocument/2006/relationships" r:embed="rId3"/>
                <a:stretch>
                  <a:fillRect/>
                </a:stretch>
              </a:blipFill>
              <a:ln w="21985">
                <a:solidFill>
                  <a:srgbClr val="FF0000"/>
                </a:solidFill>
              </a:ln>
              <a:scene3d>
                <a:camera prst="orthographicFront"/>
                <a:lightRig rig="threePt" dir="t"/>
              </a:scene3d>
              <a:sp3d/>
            </c:spPr>
            <c:pictureOptions>
              <c:pictureFormat val="stretch"/>
            </c:pictureOptions>
          </c:dPt>
          <c:cat>
            <c:strRef>
              <c:f>Лист1!$A$2:$A$3</c:f>
              <c:strCache>
                <c:ptCount val="2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64.7</c:v>
                </c:pt>
                <c:pt idx="1">
                  <c:v>55.3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4"/>
      </c:pieChart>
      <c:spPr>
        <a:noFill/>
        <a:ln w="25125">
          <a:noFill/>
        </a:ln>
      </c:spPr>
    </c:plotArea>
    <c:plotVisOnly val="1"/>
    <c:dispBlanksAs val="zero"/>
    <c:showDLblsOverMax val="0"/>
  </c:chart>
  <c:spPr>
    <a:ln>
      <a:noFill/>
    </a:ln>
  </c:spPr>
  <c:txPr>
    <a:bodyPr/>
    <a:lstStyle/>
    <a:p>
      <a:pPr>
        <a:defRPr sz="1781"/>
      </a:pPr>
      <a:endParaRPr lang="ru-RU"/>
    </a:p>
  </c:txPr>
  <c:externalData r:id="rId4">
    <c:autoUpdate val="0"/>
  </c:externalData>
  <c:userShapes r:id="rId5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87" b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287" b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Готовность дать взятку, 2009-2014 г.г. </a:t>
            </a:r>
            <a:r>
              <a:rPr lang="ru-RU" sz="1089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5791080764833433E-2"/>
          <c:y val="0.11286176382339268"/>
          <c:w val="0.92470204382658361"/>
          <c:h val="0.568124406330688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респондентов, которые, попав в коррупционную ситуацию, дали взятку, %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diamond"/>
            <c:size val="9"/>
            <c:spPr>
              <a:solidFill>
                <a:srgbClr val="7030A0"/>
              </a:solidFill>
            </c:spPr>
          </c:marker>
          <c:dLbls>
            <c:dLbl>
              <c:idx val="0"/>
              <c:layout>
                <c:manualLayout>
                  <c:x val="-4.0859030553547114E-3"/>
                  <c:y val="-4.8111507573879365E-2"/>
                </c:manualLayout>
              </c:layout>
              <c:spPr/>
              <c:txPr>
                <a:bodyPr/>
                <a:lstStyle/>
                <a:p>
                  <a:pPr>
                    <a:defRPr sz="1188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2160548321755541E-2"/>
                  <c:y val="-9.6576169608428006E-2"/>
                </c:manualLayout>
              </c:layout>
              <c:spPr/>
              <c:txPr>
                <a:bodyPr/>
                <a:lstStyle/>
                <a:p>
                  <a:pPr>
                    <a:defRPr sz="1188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8386563749096241E-2"/>
                  <c:y val="-9.1265383159963548E-2"/>
                </c:manualLayout>
              </c:layout>
              <c:spPr/>
              <c:txPr>
                <a:bodyPr/>
                <a:lstStyle/>
                <a:p>
                  <a:pPr>
                    <a:defRPr sz="1188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0171457387796271E-2"/>
                  <c:y val="-6.5843621399177002E-2"/>
                </c:manualLayout>
              </c:layout>
              <c:spPr/>
              <c:txPr>
                <a:bodyPr/>
                <a:lstStyle/>
                <a:p>
                  <a:pPr>
                    <a:defRPr sz="1188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274331820475843E-2"/>
                  <c:y val="-4.9382716049385572E-2"/>
                </c:manualLayout>
              </c:layout>
              <c:spPr/>
              <c:txPr>
                <a:bodyPr/>
                <a:lstStyle/>
                <a:p>
                  <a:pPr>
                    <a:defRPr sz="1188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88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65.599999999999994</c:v>
                </c:pt>
                <c:pt idx="1">
                  <c:v>61.3</c:v>
                </c:pt>
                <c:pt idx="2" formatCode="0.0">
                  <c:v>63</c:v>
                </c:pt>
                <c:pt idx="3">
                  <c:v>67.599999999999994</c:v>
                </c:pt>
                <c:pt idx="4">
                  <c:v>69.2</c:v>
                </c:pt>
                <c:pt idx="5">
                  <c:v>64.7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5558512"/>
        <c:axId val="1925565040"/>
      </c:lineChart>
      <c:catAx>
        <c:axId val="1925558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8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65040"/>
        <c:crosses val="autoZero"/>
        <c:auto val="1"/>
        <c:lblAlgn val="ctr"/>
        <c:lblOffset val="100"/>
        <c:noMultiLvlLbl val="0"/>
      </c:catAx>
      <c:valAx>
        <c:axId val="1925565040"/>
        <c:scaling>
          <c:orientation val="minMax"/>
          <c:max val="75"/>
          <c:min val="55"/>
        </c:scaling>
        <c:delete val="0"/>
        <c:axPos val="l"/>
        <c:majorGridlines>
          <c:spPr>
            <a:ln>
              <a:prstDash val="sysDot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88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58512"/>
        <c:crosses val="autoZero"/>
        <c:crossBetween val="between"/>
        <c:majorUnit val="5"/>
      </c:valAx>
      <c:spPr>
        <a:solidFill>
          <a:schemeClr val="accent5">
            <a:lumMod val="20000"/>
            <a:lumOff val="80000"/>
            <a:alpha val="88000"/>
          </a:schemeClr>
        </a:solidFill>
      </c:spPr>
    </c:plotArea>
    <c:legend>
      <c:legendPos val="b"/>
      <c:layout>
        <c:manualLayout>
          <c:xMode val="edge"/>
          <c:yMode val="edge"/>
          <c:wMode val="edge"/>
          <c:hMode val="edge"/>
          <c:x val="0"/>
          <c:y val="0.79320553680789896"/>
          <c:w val="0.97205665043314682"/>
          <c:h val="0.95548400199974992"/>
        </c:manualLayout>
      </c:layout>
      <c:overlay val="0"/>
      <c:txPr>
        <a:bodyPr/>
        <a:lstStyle/>
        <a:p>
          <a:pPr algn="just">
            <a:defRPr sz="1188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2426095820591241E-2"/>
          <c:y val="3.6887994634473759E-2"/>
          <c:w val="0.95514780835882185"/>
          <c:h val="0.6633187576905050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F68B32"/>
            </a:solidFill>
          </c:spPr>
          <c:invertIfNegative val="0"/>
          <c:dLbls>
            <c:spPr>
              <a:solidFill>
                <a:schemeClr val="bg1"/>
              </a:solidFill>
            </c:spPr>
            <c:txPr>
              <a:bodyPr/>
              <a:lstStyle/>
              <a:p>
                <a:pPr>
                  <a:defRPr sz="1049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Желание добиться благосклонности или более качественной работы со стороны должностного лица</c:v>
                </c:pt>
                <c:pt idx="1">
                  <c:v>Отсутствие времени или возможностей для решения проблемы законным путем</c:v>
                </c:pt>
                <c:pt idx="2">
                  <c:v>Потому что все дают взятку, так принято</c:v>
                </c:pt>
                <c:pt idx="3">
                  <c:v>Устал от проволочек со стороны должностного лица (он сам вымогал взятку)</c:v>
                </c:pt>
                <c:pt idx="4">
                  <c:v>Другое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33.200000000000003</c:v>
                </c:pt>
                <c:pt idx="1">
                  <c:v>27.5</c:v>
                </c:pt>
                <c:pt idx="2">
                  <c:v>22.7</c:v>
                </c:pt>
                <c:pt idx="3">
                  <c:v>15.3</c:v>
                </c:pt>
                <c:pt idx="4">
                  <c:v>1.3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25568304"/>
        <c:axId val="1925548720"/>
      </c:barChart>
      <c:catAx>
        <c:axId val="1925568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48720"/>
        <c:crosses val="autoZero"/>
        <c:auto val="1"/>
        <c:lblAlgn val="ctr"/>
        <c:lblOffset val="100"/>
        <c:noMultiLvlLbl val="0"/>
      </c:catAx>
      <c:valAx>
        <c:axId val="1925548720"/>
        <c:scaling>
          <c:orientation val="minMax"/>
        </c:scaling>
        <c:delete val="1"/>
        <c:axPos val="l"/>
        <c:majorGridlines>
          <c:spPr>
            <a:ln>
              <a:solidFill>
                <a:srgbClr val="4F81BD">
                  <a:lumMod val="75000"/>
                </a:srgbClr>
              </a:solidFill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crossAx val="192556830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85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Причины,</a:t>
            </a:r>
            <a:r>
              <a:rPr lang="ru-RU" sz="1285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по которым граждане отказались дать взятку должностному лицу </a:t>
            </a:r>
            <a:r>
              <a:rPr lang="ru-RU" sz="1285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3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"/>
          <c:y val="0.2067630742833047"/>
          <c:w val="0.95178074905045529"/>
          <c:h val="0.6345745182895953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rgbClr val="00C057"/>
            </a:solidFill>
          </c:spPr>
          <c:invertIfNegative val="0"/>
          <c:dLbls>
            <c:spPr>
              <a:solidFill>
                <a:schemeClr val="bg1"/>
              </a:solidFill>
            </c:spPr>
            <c:txPr>
              <a:bodyPr rot="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Мою проблему можно решить другим путем, без взятки</c:v>
                </c:pt>
                <c:pt idx="1">
                  <c:v>Я принципиально не даю взятки</c:v>
                </c:pt>
                <c:pt idx="2">
                  <c:v>Взятка была мне "не по карману"</c:v>
                </c:pt>
                <c:pt idx="3">
                  <c:v>Я не смог подобрать удобного случая</c:v>
                </c:pt>
                <c:pt idx="4">
                  <c:v>Испугался уголовной ответственности</c:v>
                </c:pt>
              </c:strCache>
            </c:strRef>
          </c:cat>
          <c:val>
            <c:numRef>
              <c:f>Лист1!$B$2:$B$6</c:f>
              <c:numCache>
                <c:formatCode>0.0</c:formatCode>
                <c:ptCount val="5"/>
                <c:pt idx="0">
                  <c:v>37.6</c:v>
                </c:pt>
                <c:pt idx="1">
                  <c:v>26.4</c:v>
                </c:pt>
                <c:pt idx="2">
                  <c:v>22.4</c:v>
                </c:pt>
                <c:pt idx="3">
                  <c:v>7.2</c:v>
                </c:pt>
                <c:pt idx="4">
                  <c:v>6.4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8"/>
        <c:axId val="1925549808"/>
        <c:axId val="1925559056"/>
      </c:barChart>
      <c:catAx>
        <c:axId val="1925549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85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59056"/>
        <c:crosses val="autoZero"/>
        <c:auto val="1"/>
        <c:lblAlgn val="ctr"/>
        <c:lblOffset val="100"/>
        <c:noMultiLvlLbl val="0"/>
      </c:catAx>
      <c:valAx>
        <c:axId val="1925559056"/>
        <c:scaling>
          <c:orientation val="minMax"/>
          <c:max val="40"/>
          <c:min val="0"/>
        </c:scaling>
        <c:delete val="1"/>
        <c:axPos val="l"/>
        <c:majorGridlines>
          <c:spPr>
            <a:ln w="12556">
              <a:prstDash val="dash"/>
            </a:ln>
          </c:spPr>
        </c:majorGridlines>
        <c:numFmt formatCode="0.0" sourceLinked="1"/>
        <c:majorTickMark val="out"/>
        <c:minorTickMark val="none"/>
        <c:tickLblPos val="nextTo"/>
        <c:crossAx val="1925549808"/>
        <c:crosses val="autoZero"/>
        <c:crossBetween val="between"/>
        <c:majorUnit val="10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186"/>
      </a:pPr>
      <a:endParaRPr lang="ru-RU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30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Решился ли вопрос после отказа от дачи взятки </a:t>
            </a:r>
            <a:r>
              <a:rPr lang="ru-RU" sz="1101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aseline="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6.7011645096087133E-2"/>
          <c:y val="0.15393924844761486"/>
          <c:w val="0.88352460252815901"/>
          <c:h val="0.50915880043926254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Да, решился</c:v>
                </c:pt>
              </c:strCache>
            </c:strRef>
          </c:tx>
          <c:spPr>
            <a:ln w="38125">
              <a:solidFill>
                <a:srgbClr val="00B05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1E5ED0"/>
              </a:solidFill>
            </c:spPr>
          </c:marker>
          <c:dLbls>
            <c:dLbl>
              <c:idx val="0"/>
              <c:layout>
                <c:manualLayout>
                  <c:x val="-7.5189643405060125E-2"/>
                  <c:y val="-2.2983053402191752E-2"/>
                </c:manualLayout>
              </c:layout>
              <c:spPr/>
              <c:txPr>
                <a:bodyPr/>
                <a:lstStyle/>
                <a:p>
                  <a:pPr>
                    <a:defRPr sz="120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8778381247865791E-2"/>
                  <c:y val="-4.3090850192480698E-2"/>
                </c:manualLayout>
              </c:layout>
              <c:spPr/>
              <c:txPr>
                <a:bodyPr/>
                <a:lstStyle/>
                <a:p>
                  <a:pPr>
                    <a:defRPr sz="120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0694620511742594E-2"/>
                  <c:y val="-5.1133968908596394E-2"/>
                </c:manualLayout>
              </c:layout>
              <c:spPr/>
              <c:txPr>
                <a:bodyPr/>
                <a:lstStyle/>
                <a:p>
                  <a:pPr>
                    <a:defRPr sz="120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2836299689017122E-2"/>
                  <c:y val="3.379851480962983E-2"/>
                </c:manualLayout>
              </c:layout>
              <c:spPr/>
              <c:txPr>
                <a:bodyPr/>
                <a:lstStyle/>
                <a:p>
                  <a:pPr>
                    <a:defRPr sz="120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>
                  <c:v>32.9</c:v>
                </c:pt>
                <c:pt idx="1">
                  <c:v>32</c:v>
                </c:pt>
                <c:pt idx="2">
                  <c:v>31.73</c:v>
                </c:pt>
                <c:pt idx="3">
                  <c:v>36.89</c:v>
                </c:pt>
                <c:pt idx="4">
                  <c:v>35.89</c:v>
                </c:pt>
                <c:pt idx="5">
                  <c:v>26.4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Решился, но частично или это заняло более длительное время</c:v>
                </c:pt>
              </c:strCache>
            </c:strRef>
          </c:tx>
          <c:spPr>
            <a:ln w="38125">
              <a:solidFill>
                <a:srgbClr val="23A5A2"/>
              </a:solidFill>
              <a:prstDash val="solid"/>
            </a:ln>
          </c:spPr>
          <c:marker>
            <c:symbol val="triangle"/>
            <c:size val="9"/>
            <c:spPr>
              <a:solidFill>
                <a:srgbClr val="1068DE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8.0938813887279748E-2"/>
                  <c:y val="-4.7112409550539955E-2"/>
                </c:manualLayout>
              </c:layout>
              <c:spPr/>
              <c:txPr>
                <a:bodyPr/>
                <a:lstStyle/>
                <a:p>
                  <a:pPr>
                    <a:defRPr sz="120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8.8832341003967225E-2"/>
                  <c:y val="4.0786239027831061E-3"/>
                </c:manualLayout>
              </c:layout>
              <c:spPr/>
              <c:txPr>
                <a:bodyPr/>
                <a:lstStyle/>
                <a:p>
                  <a:pPr>
                    <a:defRPr sz="120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2836601482743618E-2"/>
                  <c:y val="-7.6676887338389482E-2"/>
                </c:manualLayout>
              </c:layout>
              <c:spPr/>
              <c:txPr>
                <a:bodyPr/>
                <a:lstStyle/>
                <a:p>
                  <a:pPr>
                    <a:defRPr sz="120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Лист1!$C$2:$C$7</c:f>
              <c:numCache>
                <c:formatCode>0.0</c:formatCode>
                <c:ptCount val="6"/>
                <c:pt idx="0">
                  <c:v>48.8</c:v>
                </c:pt>
                <c:pt idx="1">
                  <c:v>41.6</c:v>
                </c:pt>
                <c:pt idx="2">
                  <c:v>42.17</c:v>
                </c:pt>
                <c:pt idx="3">
                  <c:v>32.520000000000003</c:v>
                </c:pt>
                <c:pt idx="4">
                  <c:v>37.32</c:v>
                </c:pt>
                <c:pt idx="5">
                  <c:v>45.6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Нет, не решился</c:v>
                </c:pt>
              </c:strCache>
            </c:strRef>
          </c:tx>
          <c:spPr>
            <a:ln w="41302">
              <a:solidFill>
                <a:srgbClr val="C0000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FF0000"/>
              </a:solidFill>
            </c:spPr>
          </c:marker>
          <c:dLbls>
            <c:dLbl>
              <c:idx val="0"/>
              <c:layout>
                <c:manualLayout>
                  <c:x val="-7.9022423726541863E-2"/>
                  <c:y val="3.1026488776524482E-2"/>
                </c:manualLayout>
              </c:layout>
              <c:spPr/>
              <c:txPr>
                <a:bodyPr/>
                <a:lstStyle/>
                <a:p>
                  <a:pPr>
                    <a:defRPr sz="120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2836148792153556E-2"/>
                  <c:y val="6.4757238727679953E-2"/>
                </c:manualLayout>
              </c:layout>
              <c:spPr/>
              <c:txPr>
                <a:bodyPr/>
                <a:lstStyle/>
                <a:p>
                  <a:pPr>
                    <a:defRPr sz="120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Лист1!$D$2:$D$7</c:f>
              <c:numCache>
                <c:formatCode>0.0</c:formatCode>
                <c:ptCount val="6"/>
                <c:pt idx="0">
                  <c:v>18.3</c:v>
                </c:pt>
                <c:pt idx="1">
                  <c:v>26.4</c:v>
                </c:pt>
                <c:pt idx="2">
                  <c:v>26.1</c:v>
                </c:pt>
                <c:pt idx="3">
                  <c:v>30.58</c:v>
                </c:pt>
                <c:pt idx="4">
                  <c:v>26.79</c:v>
                </c:pt>
                <c:pt idx="5">
                  <c:v>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5540560"/>
        <c:axId val="1925546544"/>
      </c:lineChart>
      <c:catAx>
        <c:axId val="19255405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46544"/>
        <c:crosses val="autoZero"/>
        <c:auto val="1"/>
        <c:lblAlgn val="ctr"/>
        <c:lblOffset val="100"/>
        <c:noMultiLvlLbl val="0"/>
      </c:catAx>
      <c:valAx>
        <c:axId val="1925546544"/>
        <c:scaling>
          <c:orientation val="minMax"/>
          <c:min val="10"/>
        </c:scaling>
        <c:delete val="0"/>
        <c:axPos val="l"/>
        <c:majorGridlines>
          <c:spPr>
            <a:ln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  <a:prstDash val="sysDot"/>
            </a:ln>
          </c:spPr>
        </c:majorGridlines>
        <c:numFmt formatCode="0" sourceLinked="0"/>
        <c:majorTickMark val="out"/>
        <c:minorTickMark val="none"/>
        <c:tickLblPos val="nextTo"/>
        <c:spPr>
          <a:ln>
            <a:prstDash val="sysDot"/>
          </a:ln>
        </c:spPr>
        <c:txPr>
          <a:bodyPr/>
          <a:lstStyle/>
          <a:p>
            <a:pPr>
              <a:defRPr sz="100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40560"/>
        <c:crosses val="autoZero"/>
        <c:crossBetween val="between"/>
        <c:majorUnit val="10"/>
      </c:valAx>
    </c:plotArea>
    <c:legend>
      <c:legendPos val="b"/>
      <c:layout>
        <c:manualLayout>
          <c:xMode val="edge"/>
          <c:yMode val="edge"/>
          <c:x val="0.23056543479510316"/>
          <c:y val="0.81598507922899322"/>
          <c:w val="0.72929402072916072"/>
          <c:h val="0.16188916213553539"/>
        </c:manualLayout>
      </c:layout>
      <c:overlay val="0"/>
      <c:txPr>
        <a:bodyPr/>
        <a:lstStyle/>
        <a:p>
          <a:pPr>
            <a:defRPr sz="120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>
      <a:noFill/>
    </a:ln>
  </c:spPr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4252931049025341"/>
          <c:y val="5.1053307991673472E-2"/>
          <c:w val="0.83354737557616254"/>
          <c:h val="0.8416482740793891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1"/>
            <c:invertIfNegative val="0"/>
            <c:bubble3D val="0"/>
            <c:spPr>
              <a:solidFill>
                <a:srgbClr val="92D050"/>
              </a:solidFill>
            </c:spPr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8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15.6</c:v>
                </c:pt>
                <c:pt idx="1">
                  <c:v>9.9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8B8B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88" b="1">
                    <a:solidFill>
                      <a:schemeClr val="bg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84.4</c:v>
                </c:pt>
                <c:pt idx="1">
                  <c:v>90.1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7"/>
        <c:overlap val="100"/>
        <c:axId val="1925551984"/>
        <c:axId val="1925552528"/>
      </c:barChart>
      <c:catAx>
        <c:axId val="19255519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8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52528"/>
        <c:crosses val="autoZero"/>
        <c:auto val="1"/>
        <c:lblAlgn val="ctr"/>
        <c:lblOffset val="100"/>
        <c:noMultiLvlLbl val="0"/>
      </c:catAx>
      <c:valAx>
        <c:axId val="1925552528"/>
        <c:scaling>
          <c:orientation val="minMax"/>
        </c:scaling>
        <c:delete val="1"/>
        <c:axPos val="b"/>
        <c:numFmt formatCode="0%" sourceLinked="1"/>
        <c:majorTickMark val="out"/>
        <c:minorTickMark val="none"/>
        <c:tickLblPos val="nextTo"/>
        <c:crossAx val="1925551984"/>
        <c:crosses val="autoZero"/>
        <c:crossBetween val="between"/>
      </c:valAx>
      <c:spPr>
        <a:noFill/>
        <a:ln w="25139">
          <a:noFill/>
        </a:ln>
      </c:spPr>
    </c:plotArea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6710575003051069"/>
          <c:y val="4.3580841525148517E-2"/>
          <c:w val="0.50593432333333122"/>
          <c:h val="0.9145363129651110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9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Обратился в правоохранительные органы, прокуратуру</c:v>
                </c:pt>
                <c:pt idx="1">
                  <c:v>Обратился в местную администрацию</c:v>
                </c:pt>
                <c:pt idx="2">
                  <c:v>Обратился к руководству организации, в которой произошла коррупционная ситуация</c:v>
                </c:pt>
                <c:pt idx="3">
                  <c:v>По интернету в вышестоящие органы власти РТ и РФ</c:v>
                </c:pt>
                <c:pt idx="4">
                  <c:v>Анонимное письмо</c:v>
                </c:pt>
                <c:pt idx="5">
                  <c:v>По телефону доверия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>
                  <c:v>15.6</c:v>
                </c:pt>
                <c:pt idx="1">
                  <c:v>6.8</c:v>
                </c:pt>
                <c:pt idx="2">
                  <c:v>17</c:v>
                </c:pt>
                <c:pt idx="3">
                  <c:v>19.7</c:v>
                </c:pt>
                <c:pt idx="4">
                  <c:v>17.7</c:v>
                </c:pt>
                <c:pt idx="5">
                  <c:v>23.1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00C459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89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Обратился в правоохранительные органы, прокуратуру</c:v>
                </c:pt>
                <c:pt idx="1">
                  <c:v>Обратился в местную администрацию</c:v>
                </c:pt>
                <c:pt idx="2">
                  <c:v>Обратился к руководству организации, в которой произошла коррупционная ситуация</c:v>
                </c:pt>
                <c:pt idx="3">
                  <c:v>По интернету в вышестоящие органы власти РТ и РФ</c:v>
                </c:pt>
                <c:pt idx="4">
                  <c:v>Анонимное письмо</c:v>
                </c:pt>
                <c:pt idx="5">
                  <c:v>По телефону доверия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5.7</c:v>
                </c:pt>
                <c:pt idx="1">
                  <c:v>11.4</c:v>
                </c:pt>
                <c:pt idx="2">
                  <c:v>17.100000000000001</c:v>
                </c:pt>
                <c:pt idx="3">
                  <c:v>17.100000000000001</c:v>
                </c:pt>
                <c:pt idx="4">
                  <c:v>22.9</c:v>
                </c:pt>
                <c:pt idx="5">
                  <c:v>25.7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2"/>
        <c:axId val="1925553616"/>
        <c:axId val="1925554160"/>
      </c:barChart>
      <c:catAx>
        <c:axId val="19255536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8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54160"/>
        <c:crosses val="autoZero"/>
        <c:auto val="1"/>
        <c:lblAlgn val="ctr"/>
        <c:lblOffset val="100"/>
        <c:noMultiLvlLbl val="0"/>
      </c:catAx>
      <c:valAx>
        <c:axId val="1925554160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extTo"/>
        <c:crossAx val="1925553616"/>
        <c:crosses val="autoZero"/>
        <c:crossBetween val="between"/>
        <c:majorUnit val="1"/>
      </c:valAx>
    </c:plotArea>
    <c:legend>
      <c:legendPos val="b"/>
      <c:layout>
        <c:manualLayout>
          <c:xMode val="edge"/>
          <c:yMode val="edge"/>
          <c:x val="0.83019703182263505"/>
          <c:y val="0.7621776310219287"/>
          <c:w val="0.12948042784974456"/>
          <c:h val="0.14008176397305172"/>
        </c:manualLayout>
      </c:layout>
      <c:overlay val="0"/>
      <c:txPr>
        <a:bodyPr/>
        <a:lstStyle/>
        <a:p>
          <a:pPr>
            <a:defRPr sz="1189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1063394683026904E-2"/>
          <c:y val="3.4956694554609438E-2"/>
          <c:w val="0.94893660531697344"/>
          <c:h val="0.615090778941897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FFB7B7"/>
            </a:solidFill>
            <a:ln w="22219">
              <a:solidFill>
                <a:srgbClr val="0070C0"/>
              </a:solidFill>
            </a:ln>
          </c:spPr>
          <c:invertIfNegative val="0"/>
          <c:dLbls>
            <c:dLbl>
              <c:idx val="3"/>
              <c:layout>
                <c:manualLayout>
                  <c:x val="0"/>
                  <c:y val="1.8283960118791312E-2"/>
                </c:manualLayout>
              </c:layout>
              <c:spPr/>
              <c:txPr>
                <a:bodyPr/>
                <a:lstStyle/>
                <a:p>
                  <a:pPr>
                    <a:defRPr sz="1300"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3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Не считаю необходимым</c:v>
                </c:pt>
                <c:pt idx="1">
                  <c:v>Считаю это бесполезным, меры не будут приняты</c:v>
                </c:pt>
                <c:pt idx="2">
                  <c:v>Опасно для меня и для моих близких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>
                  <c:v>45.1</c:v>
                </c:pt>
                <c:pt idx="1">
                  <c:v>39</c:v>
                </c:pt>
                <c:pt idx="2">
                  <c:v>13.1</c:v>
                </c:pt>
                <c:pt idx="3">
                  <c:v>2.8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3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Не считаю необходимым</c:v>
                </c:pt>
                <c:pt idx="1">
                  <c:v>Считаю это бесполезным, меры не будут приняты</c:v>
                </c:pt>
                <c:pt idx="2">
                  <c:v>Опасно для меня и для моих близких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Лист1!$C$2:$C$5</c:f>
              <c:numCache>
                <c:formatCode>0.0</c:formatCode>
                <c:ptCount val="4"/>
                <c:pt idx="0">
                  <c:v>44.3</c:v>
                </c:pt>
                <c:pt idx="1">
                  <c:v>38</c:v>
                </c:pt>
                <c:pt idx="2">
                  <c:v>14.2</c:v>
                </c:pt>
                <c:pt idx="3">
                  <c:v>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25554704"/>
        <c:axId val="1925555248"/>
      </c:barChart>
      <c:catAx>
        <c:axId val="19255547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55248"/>
        <c:crosses val="autoZero"/>
        <c:auto val="1"/>
        <c:lblAlgn val="ctr"/>
        <c:lblOffset val="100"/>
        <c:noMultiLvlLbl val="0"/>
      </c:catAx>
      <c:valAx>
        <c:axId val="1925555248"/>
        <c:scaling>
          <c:orientation val="minMax"/>
          <c:max val="50"/>
          <c:min val="0"/>
        </c:scaling>
        <c:delete val="0"/>
        <c:axPos val="l"/>
        <c:majorGridlines>
          <c:spPr>
            <a:ln w="22219">
              <a:solidFill>
                <a:srgbClr val="C0504D">
                  <a:lumMod val="60000"/>
                  <a:lumOff val="40000"/>
                </a:srgbClr>
              </a:solidFill>
              <a:prstDash val="sysDot"/>
            </a:ln>
          </c:spPr>
        </c:majorGridlines>
        <c:numFmt formatCode="0" sourceLinked="0"/>
        <c:majorTickMark val="out"/>
        <c:minorTickMark val="none"/>
        <c:tickLblPos val="nextTo"/>
        <c:spPr>
          <a:ln>
            <a:prstDash val="sysDash"/>
          </a:ln>
        </c:spPr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54704"/>
        <c:crosses val="autoZero"/>
        <c:crossBetween val="between"/>
        <c:majorUnit val="10"/>
      </c:valAx>
      <c:spPr>
        <a:noFill/>
        <a:ln w="25393">
          <a:noFill/>
        </a:ln>
      </c:spPr>
    </c:plotArea>
    <c:legend>
      <c:legendPos val="r"/>
      <c:layout>
        <c:manualLayout>
          <c:xMode val="edge"/>
          <c:yMode val="edge"/>
          <c:x val="0.82563494983687791"/>
          <c:y val="8.6320028961897013E-2"/>
          <c:w val="0.12133850091168508"/>
          <c:h val="0.19926056656711016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87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 сообщившего о факте коррупции </a:t>
            </a:r>
          </a:p>
          <a:p>
            <a:pPr>
              <a:defRPr/>
            </a:pPr>
            <a:r>
              <a:rPr lang="ru-RU" sz="1287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(вымогательстве, взятке и т.д.) </a:t>
            </a:r>
            <a:r>
              <a:rPr lang="ru-RU" sz="1089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8.1865684675210784E-2"/>
          <c:y val="0.13195717755197661"/>
          <c:w val="0.90128652276181176"/>
          <c:h val="0.47132202164978104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год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12"/>
            <c:spPr>
              <a:solidFill>
                <a:schemeClr val="accent4">
                  <a:lumMod val="75000"/>
                </a:schemeClr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Альметьевский</c:v>
                </c:pt>
                <c:pt idx="2">
                  <c:v>Елабужский</c:v>
                </c:pt>
                <c:pt idx="3">
                  <c:v>Лаишевский</c:v>
                </c:pt>
                <c:pt idx="4">
                  <c:v>Балтасинский</c:v>
                </c:pt>
                <c:pt idx="5">
                  <c:v>г.Казань</c:v>
                </c:pt>
                <c:pt idx="6">
                  <c:v>Высокогорский</c:v>
                </c:pt>
                <c:pt idx="7">
                  <c:v>Нижнекамский</c:v>
                </c:pt>
                <c:pt idx="8">
                  <c:v>Зеленодольский</c:v>
                </c:pt>
                <c:pt idx="9">
                  <c:v>Новошешминский</c:v>
                </c:pt>
                <c:pt idx="10">
                  <c:v>г.НабережныеЧелны</c:v>
                </c:pt>
                <c:pt idx="11">
                  <c:v>Верхнеуслонский</c:v>
                </c:pt>
                <c:pt idx="12">
                  <c:v>Тетюшский</c:v>
                </c:pt>
                <c:pt idx="13">
                  <c:v>Бугульминский</c:v>
                </c:pt>
                <c:pt idx="14">
                  <c:v>Кукморский</c:v>
                </c:pt>
                <c:pt idx="15">
                  <c:v>Пестречинский</c:v>
                </c:pt>
                <c:pt idx="16">
                  <c:v>Черемшанский</c:v>
                </c:pt>
                <c:pt idx="17">
                  <c:v>Менделеевский</c:v>
                </c:pt>
                <c:pt idx="18">
                  <c:v>Рыбно-Слободский</c:v>
                </c:pt>
                <c:pt idx="19">
                  <c:v>Тюлячинский</c:v>
                </c:pt>
                <c:pt idx="20">
                  <c:v>Алькеевский</c:v>
                </c:pt>
                <c:pt idx="21">
                  <c:v>Чистопольский</c:v>
                </c:pt>
                <c:pt idx="22">
                  <c:v>Кайбицкий</c:v>
                </c:pt>
                <c:pt idx="23">
                  <c:v>Бавлинский</c:v>
                </c:pt>
                <c:pt idx="24">
                  <c:v>Буинский</c:v>
                </c:pt>
                <c:pt idx="25">
                  <c:v>Ютазинский</c:v>
                </c:pt>
                <c:pt idx="26">
                  <c:v>Дрожжановский</c:v>
                </c:pt>
                <c:pt idx="27">
                  <c:v>Агрызский</c:v>
                </c:pt>
                <c:pt idx="28">
                  <c:v>Азнакаевский</c:v>
                </c:pt>
                <c:pt idx="29">
                  <c:v>Актанышский</c:v>
                </c:pt>
                <c:pt idx="30">
                  <c:v>Алексеевский</c:v>
                </c:pt>
                <c:pt idx="31">
                  <c:v>Апастовский</c:v>
                </c:pt>
                <c:pt idx="32">
                  <c:v>Арский</c:v>
                </c:pt>
                <c:pt idx="33">
                  <c:v>Атнинский</c:v>
                </c:pt>
                <c:pt idx="34">
                  <c:v>Заинский</c:v>
                </c:pt>
                <c:pt idx="35">
                  <c:v>Камско-Устьинский</c:v>
                </c:pt>
                <c:pt idx="36">
                  <c:v>Лениногорский</c:v>
                </c:pt>
                <c:pt idx="37">
                  <c:v>Мамадышский</c:v>
                </c:pt>
                <c:pt idx="38">
                  <c:v>Мензелинский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Сабинский</c:v>
                </c:pt>
                <c:pt idx="42">
                  <c:v>Сармановский</c:v>
                </c:pt>
                <c:pt idx="43">
                  <c:v>Спасский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Лист1!$B$2:$B$46</c:f>
              <c:numCache>
                <c:formatCode>General</c:formatCode>
                <c:ptCount val="45"/>
                <c:pt idx="0">
                  <c:v>40</c:v>
                </c:pt>
                <c:pt idx="1">
                  <c:v>25</c:v>
                </c:pt>
                <c:pt idx="2">
                  <c:v>25</c:v>
                </c:pt>
                <c:pt idx="3">
                  <c:v>20</c:v>
                </c:pt>
                <c:pt idx="4">
                  <c:v>16.670000000000002</c:v>
                </c:pt>
                <c:pt idx="5">
                  <c:v>15.569999999999993</c:v>
                </c:pt>
                <c:pt idx="6">
                  <c:v>12.5</c:v>
                </c:pt>
                <c:pt idx="7">
                  <c:v>11.540000000000006</c:v>
                </c:pt>
                <c:pt idx="8">
                  <c:v>3.230000000000004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год</c:v>
                </c:pt>
              </c:strCache>
            </c:strRef>
          </c:tx>
          <c:spPr>
            <a:ln>
              <a:noFill/>
            </a:ln>
          </c:spPr>
          <c:marker>
            <c:symbol val="triangle"/>
            <c:size val="9"/>
            <c:spPr>
              <a:solidFill>
                <a:schemeClr val="accent5">
                  <a:lumMod val="20000"/>
                  <a:lumOff val="80000"/>
                </a:schemeClr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Альметьевский</c:v>
                </c:pt>
                <c:pt idx="2">
                  <c:v>Елабужский</c:v>
                </c:pt>
                <c:pt idx="3">
                  <c:v>Лаишевский</c:v>
                </c:pt>
                <c:pt idx="4">
                  <c:v>Балтасинский</c:v>
                </c:pt>
                <c:pt idx="5">
                  <c:v>г.Казань</c:v>
                </c:pt>
                <c:pt idx="6">
                  <c:v>Высокогорский</c:v>
                </c:pt>
                <c:pt idx="7">
                  <c:v>Нижнекамский</c:v>
                </c:pt>
                <c:pt idx="8">
                  <c:v>Зеленодольский</c:v>
                </c:pt>
                <c:pt idx="9">
                  <c:v>Новошешминский</c:v>
                </c:pt>
                <c:pt idx="10">
                  <c:v>г.НабережныеЧелны</c:v>
                </c:pt>
                <c:pt idx="11">
                  <c:v>Верхнеуслонский</c:v>
                </c:pt>
                <c:pt idx="12">
                  <c:v>Тетюшский</c:v>
                </c:pt>
                <c:pt idx="13">
                  <c:v>Бугульминский</c:v>
                </c:pt>
                <c:pt idx="14">
                  <c:v>Кукморский</c:v>
                </c:pt>
                <c:pt idx="15">
                  <c:v>Пестречинский</c:v>
                </c:pt>
                <c:pt idx="16">
                  <c:v>Черемшанский</c:v>
                </c:pt>
                <c:pt idx="17">
                  <c:v>Менделеевский</c:v>
                </c:pt>
                <c:pt idx="18">
                  <c:v>Рыбно-Слободский</c:v>
                </c:pt>
                <c:pt idx="19">
                  <c:v>Тюлячинский</c:v>
                </c:pt>
                <c:pt idx="20">
                  <c:v>Алькеевский</c:v>
                </c:pt>
                <c:pt idx="21">
                  <c:v>Чистопольский</c:v>
                </c:pt>
                <c:pt idx="22">
                  <c:v>Кайбицкий</c:v>
                </c:pt>
                <c:pt idx="23">
                  <c:v>Бавлинский</c:v>
                </c:pt>
                <c:pt idx="24">
                  <c:v>Буинский</c:v>
                </c:pt>
                <c:pt idx="25">
                  <c:v>Ютазинский</c:v>
                </c:pt>
                <c:pt idx="26">
                  <c:v>Дрожжановский</c:v>
                </c:pt>
                <c:pt idx="27">
                  <c:v>Агрызский</c:v>
                </c:pt>
                <c:pt idx="28">
                  <c:v>Азнакаевский</c:v>
                </c:pt>
                <c:pt idx="29">
                  <c:v>Актанышский</c:v>
                </c:pt>
                <c:pt idx="30">
                  <c:v>Алексеевский</c:v>
                </c:pt>
                <c:pt idx="31">
                  <c:v>Апастовский</c:v>
                </c:pt>
                <c:pt idx="32">
                  <c:v>Арский</c:v>
                </c:pt>
                <c:pt idx="33">
                  <c:v>Атнинский</c:v>
                </c:pt>
                <c:pt idx="34">
                  <c:v>Заинский</c:v>
                </c:pt>
                <c:pt idx="35">
                  <c:v>Камско-Устьинский</c:v>
                </c:pt>
                <c:pt idx="36">
                  <c:v>Лениногорский</c:v>
                </c:pt>
                <c:pt idx="37">
                  <c:v>Мамадышский</c:v>
                </c:pt>
                <c:pt idx="38">
                  <c:v>Мензелинский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Сабинский</c:v>
                </c:pt>
                <c:pt idx="42">
                  <c:v>Сармановский</c:v>
                </c:pt>
                <c:pt idx="43">
                  <c:v>Спасский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Лист1!$C$2:$C$46</c:f>
              <c:numCache>
                <c:formatCode>General</c:formatCode>
                <c:ptCount val="45"/>
                <c:pt idx="0">
                  <c:v>0</c:v>
                </c:pt>
                <c:pt idx="1">
                  <c:v>0</c:v>
                </c:pt>
                <c:pt idx="2">
                  <c:v>6.8199999999999932</c:v>
                </c:pt>
                <c:pt idx="3">
                  <c:v>0</c:v>
                </c:pt>
                <c:pt idx="4">
                  <c:v>0</c:v>
                </c:pt>
                <c:pt idx="5">
                  <c:v>14.200000000000003</c:v>
                </c:pt>
                <c:pt idx="6">
                  <c:v>0</c:v>
                </c:pt>
                <c:pt idx="7">
                  <c:v>44.81</c:v>
                </c:pt>
                <c:pt idx="8">
                  <c:v>0</c:v>
                </c:pt>
                <c:pt idx="9">
                  <c:v>28.569999999999993</c:v>
                </c:pt>
                <c:pt idx="10">
                  <c:v>11.11</c:v>
                </c:pt>
                <c:pt idx="11">
                  <c:v>10</c:v>
                </c:pt>
                <c:pt idx="12">
                  <c:v>8.3299999999999983</c:v>
                </c:pt>
                <c:pt idx="13">
                  <c:v>6.6700000000000017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2012 год</c:v>
                </c:pt>
              </c:strCache>
            </c:strRef>
          </c:tx>
          <c:spPr>
            <a:ln>
              <a:noFill/>
            </a:ln>
          </c:spPr>
          <c:marker>
            <c:symbol val="circle"/>
            <c:size val="5"/>
            <c:spPr>
              <a:solidFill>
                <a:srgbClr val="FF0000"/>
              </a:solidFill>
              <a:ln>
                <a:solidFill>
                  <a:srgbClr val="4F81BD"/>
                </a:solidFill>
              </a:ln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Альметьевский</c:v>
                </c:pt>
                <c:pt idx="2">
                  <c:v>Елабужский</c:v>
                </c:pt>
                <c:pt idx="3">
                  <c:v>Лаишевский</c:v>
                </c:pt>
                <c:pt idx="4">
                  <c:v>Балтасинский</c:v>
                </c:pt>
                <c:pt idx="5">
                  <c:v>г.Казань</c:v>
                </c:pt>
                <c:pt idx="6">
                  <c:v>Высокогорский</c:v>
                </c:pt>
                <c:pt idx="7">
                  <c:v>Нижнекамский</c:v>
                </c:pt>
                <c:pt idx="8">
                  <c:v>Зеленодольский</c:v>
                </c:pt>
                <c:pt idx="9">
                  <c:v>Новошешминский</c:v>
                </c:pt>
                <c:pt idx="10">
                  <c:v>г.НабережныеЧелны</c:v>
                </c:pt>
                <c:pt idx="11">
                  <c:v>Верхнеуслонский</c:v>
                </c:pt>
                <c:pt idx="12">
                  <c:v>Тетюшский</c:v>
                </c:pt>
                <c:pt idx="13">
                  <c:v>Бугульминский</c:v>
                </c:pt>
                <c:pt idx="14">
                  <c:v>Кукморский</c:v>
                </c:pt>
                <c:pt idx="15">
                  <c:v>Пестречинский</c:v>
                </c:pt>
                <c:pt idx="16">
                  <c:v>Черемшанский</c:v>
                </c:pt>
                <c:pt idx="17">
                  <c:v>Менделеевский</c:v>
                </c:pt>
                <c:pt idx="18">
                  <c:v>Рыбно-Слободский</c:v>
                </c:pt>
                <c:pt idx="19">
                  <c:v>Тюлячинский</c:v>
                </c:pt>
                <c:pt idx="20">
                  <c:v>Алькеевский</c:v>
                </c:pt>
                <c:pt idx="21">
                  <c:v>Чистопольский</c:v>
                </c:pt>
                <c:pt idx="22">
                  <c:v>Кайбицкий</c:v>
                </c:pt>
                <c:pt idx="23">
                  <c:v>Бавлинский</c:v>
                </c:pt>
                <c:pt idx="24">
                  <c:v>Буинский</c:v>
                </c:pt>
                <c:pt idx="25">
                  <c:v>Ютазинский</c:v>
                </c:pt>
                <c:pt idx="26">
                  <c:v>Дрожжановский</c:v>
                </c:pt>
                <c:pt idx="27">
                  <c:v>Агрызский</c:v>
                </c:pt>
                <c:pt idx="28">
                  <c:v>Азнакаевский</c:v>
                </c:pt>
                <c:pt idx="29">
                  <c:v>Актанышский</c:v>
                </c:pt>
                <c:pt idx="30">
                  <c:v>Алексеевский</c:v>
                </c:pt>
                <c:pt idx="31">
                  <c:v>Апастовский</c:v>
                </c:pt>
                <c:pt idx="32">
                  <c:v>Арский</c:v>
                </c:pt>
                <c:pt idx="33">
                  <c:v>Атнинский</c:v>
                </c:pt>
                <c:pt idx="34">
                  <c:v>Заинский</c:v>
                </c:pt>
                <c:pt idx="35">
                  <c:v>Камско-Устьинский</c:v>
                </c:pt>
                <c:pt idx="36">
                  <c:v>Лениногорский</c:v>
                </c:pt>
                <c:pt idx="37">
                  <c:v>Мамадышский</c:v>
                </c:pt>
                <c:pt idx="38">
                  <c:v>Мензелинский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Сабинский</c:v>
                </c:pt>
                <c:pt idx="42">
                  <c:v>Сармановский</c:v>
                </c:pt>
                <c:pt idx="43">
                  <c:v>Спасский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Лист1!$D$2:$D$46</c:f>
              <c:numCache>
                <c:formatCode>General</c:formatCode>
                <c:ptCount val="45"/>
                <c:pt idx="0">
                  <c:v>10</c:v>
                </c:pt>
                <c:pt idx="1">
                  <c:v>18.180000000000007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10.620000000000005</c:v>
                </c:pt>
                <c:pt idx="6">
                  <c:v>6.6700000000000017</c:v>
                </c:pt>
                <c:pt idx="7">
                  <c:v>58.33</c:v>
                </c:pt>
                <c:pt idx="8">
                  <c:v>6.5600000000000023</c:v>
                </c:pt>
                <c:pt idx="9">
                  <c:v>0</c:v>
                </c:pt>
                <c:pt idx="10">
                  <c:v>12.989999999999995</c:v>
                </c:pt>
                <c:pt idx="11">
                  <c:v>0</c:v>
                </c:pt>
                <c:pt idx="12">
                  <c:v>0</c:v>
                </c:pt>
                <c:pt idx="13">
                  <c:v>18.75</c:v>
                </c:pt>
                <c:pt idx="14">
                  <c:v>28.569999999999993</c:v>
                </c:pt>
                <c:pt idx="15">
                  <c:v>25</c:v>
                </c:pt>
                <c:pt idx="16">
                  <c:v>25</c:v>
                </c:pt>
                <c:pt idx="17">
                  <c:v>20</c:v>
                </c:pt>
                <c:pt idx="18">
                  <c:v>12.5</c:v>
                </c:pt>
                <c:pt idx="19">
                  <c:v>9.0900000000000034</c:v>
                </c:pt>
                <c:pt idx="20">
                  <c:v>5.5600000000000023</c:v>
                </c:pt>
                <c:pt idx="21">
                  <c:v>3.5699999999999932</c:v>
                </c:pt>
                <c:pt idx="22">
                  <c:v>16.670000000000002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5557968"/>
        <c:axId val="1925560144"/>
      </c:lineChart>
      <c:catAx>
        <c:axId val="1925557968"/>
        <c:scaling>
          <c:orientation val="minMax"/>
        </c:scaling>
        <c:delete val="0"/>
        <c:axPos val="b"/>
        <c:majorGridlines>
          <c:spPr>
            <a:ln>
              <a:solidFill>
                <a:schemeClr val="accent1"/>
              </a:solidFill>
              <a:prstDash val="sysDot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9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60144"/>
        <c:crosses val="autoZero"/>
        <c:auto val="1"/>
        <c:lblAlgn val="ctr"/>
        <c:lblOffset val="100"/>
        <c:noMultiLvlLbl val="0"/>
      </c:catAx>
      <c:valAx>
        <c:axId val="19255601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25557968"/>
        <c:crosses val="autoZero"/>
        <c:crossBetween val="between"/>
      </c:valAx>
      <c:spPr>
        <a:solidFill>
          <a:srgbClr val="FFFFDD"/>
        </a:solidFill>
      </c:spPr>
    </c:plotArea>
    <c:legend>
      <c:legendPos val="b"/>
      <c:layout>
        <c:manualLayout>
          <c:xMode val="edge"/>
          <c:yMode val="edge"/>
          <c:x val="3.5351581052368457E-2"/>
          <c:y val="0.92392445062014306"/>
          <c:w val="0.32645319335083117"/>
          <c:h val="5.079470948484377E-2"/>
        </c:manualLayout>
      </c:layout>
      <c:overlay val="0"/>
      <c:txPr>
        <a:bodyPr/>
        <a:lstStyle/>
        <a:p>
          <a:pPr>
            <a:defRPr sz="1089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DD"/>
    </a:solidFill>
    <a:ln>
      <a:noFill/>
    </a:ln>
  </c:spPr>
  <c:externalData r:id="rId2">
    <c:autoUpdate val="0"/>
  </c:externalData>
  <c:userShapes r:id="rId3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9195818254925738"/>
          <c:y val="6.4690116695244014E-3"/>
          <c:w val="0.48565365723979037"/>
          <c:h val="0.9825160806209983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  <a:ln w="12568" cmpd="sng">
              <a:solidFill>
                <a:srgbClr val="6666FF"/>
              </a:solidFill>
              <a:prstDash val="solid"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39"/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Лист1!$A$2:$A$31</c:f>
              <c:strCache>
                <c:ptCount val="30"/>
                <c:pt idx="0">
                  <c:v>Сотрудники учреждений ЗАГС</c:v>
                </c:pt>
                <c:pt idx="1">
                  <c:v>Работники управлений сельского хозяйства</c:v>
                </c:pt>
                <c:pt idx="2">
                  <c:v>Сотрудники пенсионного фонда</c:v>
                </c:pt>
                <c:pt idx="3">
                  <c:v>Работники БТИ</c:v>
                </c:pt>
                <c:pt idx="4">
                  <c:v>Работники учреждений, оказывающих ритуальные услуги</c:v>
                </c:pt>
                <c:pt idx="5">
                  <c:v>Сотрудники службы судебных приставов</c:v>
                </c:pt>
                <c:pt idx="6">
                  <c:v>Сотрудники регистрационной палаты (Росреестра)</c:v>
                </c:pt>
                <c:pt idx="7">
                  <c:v>Сотрудники налоговой службы</c:v>
                </c:pt>
                <c:pt idx="8">
                  <c:v>Сотрудники Роспотребнадзора</c:v>
                </c:pt>
                <c:pt idx="9">
                  <c:v>Чиновники местной администрации</c:v>
                </c:pt>
                <c:pt idx="10">
                  <c:v>Сотрудники палат земельных и имущественных отношений районных исполкомов</c:v>
                </c:pt>
                <c:pt idx="11">
                  <c:v>Чиновники, выдающие разрешение на индивидуальное строительство</c:v>
                </c:pt>
                <c:pt idx="12">
                  <c:v>Сотрудники паспортно-визовых служб</c:v>
                </c:pt>
                <c:pt idx="13">
                  <c:v>Чиновники, предоставляющие участки под коммерческую деятельность</c:v>
                </c:pt>
                <c:pt idx="14">
                  <c:v>Чиновники, выдающие разрешение под коммерческое строительство жилых домов</c:v>
                </c:pt>
                <c:pt idx="15">
                  <c:v>Сотрудники Госпожарного надзора</c:v>
                </c:pt>
                <c:pt idx="16">
                  <c:v>Чиновники республиканских министерств и ведомств</c:v>
                </c:pt>
                <c:pt idx="17">
                  <c:v>Сотрудники таможенных органов</c:v>
                </c:pt>
                <c:pt idx="18">
                  <c:v>Сотрудники учреждений исполнения наказаний (СИЗО, колонии)</c:v>
                </c:pt>
                <c:pt idx="19">
                  <c:v>Учителя школ, директора школ</c:v>
                </c:pt>
                <c:pt idx="20">
                  <c:v>Сотрудники ФС наркоконтроля</c:v>
                </c:pt>
                <c:pt idx="21">
                  <c:v>Работники прокуратуры</c:v>
                </c:pt>
                <c:pt idx="22">
                  <c:v>Судьи</c:v>
                </c:pt>
                <c:pt idx="23">
                  <c:v>Директора (руководители) предприятия</c:v>
                </c:pt>
                <c:pt idx="24">
                  <c:v>Руководители детских дошкольных учреждений</c:v>
                </c:pt>
                <c:pt idx="25">
                  <c:v>Сотрудники органов внутренних дел (полиция)</c:v>
                </c:pt>
                <c:pt idx="26">
                  <c:v>Сотрудники военкоматов</c:v>
                </c:pt>
                <c:pt idx="27">
                  <c:v>Преподаватели ВУЗов</c:v>
                </c:pt>
                <c:pt idx="28">
                  <c:v>Врачи, медицинские работники</c:v>
                </c:pt>
                <c:pt idx="29">
                  <c:v>Сотрудники ГИБДД </c:v>
                </c:pt>
              </c:strCache>
            </c:strRef>
          </c:cat>
          <c:val>
            <c:numRef>
              <c:f>Лист1!$B$2:$B$31</c:f>
              <c:numCache>
                <c:formatCode>0.0</c:formatCode>
                <c:ptCount val="30"/>
                <c:pt idx="0">
                  <c:v>2.81</c:v>
                </c:pt>
                <c:pt idx="1">
                  <c:v>2.86</c:v>
                </c:pt>
                <c:pt idx="2">
                  <c:v>4.2</c:v>
                </c:pt>
                <c:pt idx="3">
                  <c:v>5.23</c:v>
                </c:pt>
                <c:pt idx="4">
                  <c:v>2.88</c:v>
                </c:pt>
                <c:pt idx="5">
                  <c:v>6.31</c:v>
                </c:pt>
                <c:pt idx="6">
                  <c:v>7.13</c:v>
                </c:pt>
                <c:pt idx="7">
                  <c:v>7.01</c:v>
                </c:pt>
                <c:pt idx="8">
                  <c:v>6.39</c:v>
                </c:pt>
                <c:pt idx="9">
                  <c:v>8.84</c:v>
                </c:pt>
                <c:pt idx="10">
                  <c:v>8.52</c:v>
                </c:pt>
                <c:pt idx="11">
                  <c:v>9.36</c:v>
                </c:pt>
                <c:pt idx="12">
                  <c:v>9.08</c:v>
                </c:pt>
                <c:pt idx="13">
                  <c:v>9.44</c:v>
                </c:pt>
                <c:pt idx="14">
                  <c:v>9.2899999999999991</c:v>
                </c:pt>
                <c:pt idx="15">
                  <c:v>8.5500000000000007</c:v>
                </c:pt>
                <c:pt idx="16">
                  <c:v>9.1</c:v>
                </c:pt>
                <c:pt idx="17">
                  <c:v>10.54</c:v>
                </c:pt>
                <c:pt idx="18">
                  <c:v>9.6300000000000008</c:v>
                </c:pt>
                <c:pt idx="19">
                  <c:v>12.94</c:v>
                </c:pt>
                <c:pt idx="20">
                  <c:v>10.199999999999999</c:v>
                </c:pt>
                <c:pt idx="21">
                  <c:v>14.48</c:v>
                </c:pt>
                <c:pt idx="22">
                  <c:v>17.12</c:v>
                </c:pt>
                <c:pt idx="23">
                  <c:v>19.62</c:v>
                </c:pt>
                <c:pt idx="24">
                  <c:v>18.059999999999999</c:v>
                </c:pt>
                <c:pt idx="25">
                  <c:v>20.65</c:v>
                </c:pt>
                <c:pt idx="26">
                  <c:v>33.18</c:v>
                </c:pt>
                <c:pt idx="27">
                  <c:v>47.71</c:v>
                </c:pt>
                <c:pt idx="28">
                  <c:v>56.33</c:v>
                </c:pt>
                <c:pt idx="29">
                  <c:v>63.58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FF0066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Лист1!$A$2:$A$31</c:f>
              <c:strCache>
                <c:ptCount val="30"/>
                <c:pt idx="0">
                  <c:v>Сотрудники учреждений ЗАГС</c:v>
                </c:pt>
                <c:pt idx="1">
                  <c:v>Работники управлений сельского хозяйства</c:v>
                </c:pt>
                <c:pt idx="2">
                  <c:v>Сотрудники пенсионного фонда</c:v>
                </c:pt>
                <c:pt idx="3">
                  <c:v>Работники БТИ</c:v>
                </c:pt>
                <c:pt idx="4">
                  <c:v>Работники учреждений, оказывающих ритуальные услуги</c:v>
                </c:pt>
                <c:pt idx="5">
                  <c:v>Сотрудники службы судебных приставов</c:v>
                </c:pt>
                <c:pt idx="6">
                  <c:v>Сотрудники регистрационной палаты (Росреестра)</c:v>
                </c:pt>
                <c:pt idx="7">
                  <c:v>Сотрудники налоговой службы</c:v>
                </c:pt>
                <c:pt idx="8">
                  <c:v>Сотрудники Роспотребнадзора</c:v>
                </c:pt>
                <c:pt idx="9">
                  <c:v>Чиновники местной администрации</c:v>
                </c:pt>
                <c:pt idx="10">
                  <c:v>Сотрудники палат земельных и имущественных отношений районных исполкомов</c:v>
                </c:pt>
                <c:pt idx="11">
                  <c:v>Чиновники, выдающие разрешение на индивидуальное строительство</c:v>
                </c:pt>
                <c:pt idx="12">
                  <c:v>Сотрудники паспортно-визовых служб</c:v>
                </c:pt>
                <c:pt idx="13">
                  <c:v>Чиновники, предоставляющие участки под коммерческую деятельность</c:v>
                </c:pt>
                <c:pt idx="14">
                  <c:v>Чиновники, выдающие разрешение под коммерческое строительство жилых домов</c:v>
                </c:pt>
                <c:pt idx="15">
                  <c:v>Сотрудники Госпожарного надзора</c:v>
                </c:pt>
                <c:pt idx="16">
                  <c:v>Чиновники республиканских министерств и ведомств</c:v>
                </c:pt>
                <c:pt idx="17">
                  <c:v>Сотрудники таможенных органов</c:v>
                </c:pt>
                <c:pt idx="18">
                  <c:v>Сотрудники учреждений исполнения наказаний (СИЗО, колонии)</c:v>
                </c:pt>
                <c:pt idx="19">
                  <c:v>Учителя школ, директора школ</c:v>
                </c:pt>
                <c:pt idx="20">
                  <c:v>Сотрудники ФС наркоконтроля</c:v>
                </c:pt>
                <c:pt idx="21">
                  <c:v>Работники прокуратуры</c:v>
                </c:pt>
                <c:pt idx="22">
                  <c:v>Судьи</c:v>
                </c:pt>
                <c:pt idx="23">
                  <c:v>Директора (руководители) предприятия</c:v>
                </c:pt>
                <c:pt idx="24">
                  <c:v>Руководители детских дошкольных учреждений</c:v>
                </c:pt>
                <c:pt idx="25">
                  <c:v>Сотрудники органов внутренних дел (полиция)</c:v>
                </c:pt>
                <c:pt idx="26">
                  <c:v>Сотрудники военкоматов</c:v>
                </c:pt>
                <c:pt idx="27">
                  <c:v>Преподаватели ВУЗов</c:v>
                </c:pt>
                <c:pt idx="28">
                  <c:v>Врачи, медицинские работники</c:v>
                </c:pt>
                <c:pt idx="29">
                  <c:v>Сотрудники ГИБДД </c:v>
                </c:pt>
              </c:strCache>
            </c:strRef>
          </c:cat>
          <c:val>
            <c:numRef>
              <c:f>Лист1!$C$2:$C$31</c:f>
              <c:numCache>
                <c:formatCode>0.0</c:formatCode>
                <c:ptCount val="30"/>
                <c:pt idx="0">
                  <c:v>1.87</c:v>
                </c:pt>
                <c:pt idx="1">
                  <c:v>2.87</c:v>
                </c:pt>
                <c:pt idx="2">
                  <c:v>3.37</c:v>
                </c:pt>
                <c:pt idx="3">
                  <c:v>4.33</c:v>
                </c:pt>
                <c:pt idx="4">
                  <c:v>4.37</c:v>
                </c:pt>
                <c:pt idx="5">
                  <c:v>4.4000000000000004</c:v>
                </c:pt>
                <c:pt idx="6">
                  <c:v>4.83</c:v>
                </c:pt>
                <c:pt idx="7">
                  <c:v>4.87</c:v>
                </c:pt>
                <c:pt idx="8">
                  <c:v>5.67</c:v>
                </c:pt>
                <c:pt idx="9">
                  <c:v>6.67</c:v>
                </c:pt>
                <c:pt idx="10">
                  <c:v>7.53</c:v>
                </c:pt>
                <c:pt idx="11">
                  <c:v>7.7</c:v>
                </c:pt>
                <c:pt idx="12">
                  <c:v>7.83</c:v>
                </c:pt>
                <c:pt idx="13">
                  <c:v>7.83</c:v>
                </c:pt>
                <c:pt idx="14">
                  <c:v>7.87</c:v>
                </c:pt>
                <c:pt idx="15">
                  <c:v>8.1300000000000008</c:v>
                </c:pt>
                <c:pt idx="16">
                  <c:v>8.27</c:v>
                </c:pt>
                <c:pt idx="17">
                  <c:v>10.130000000000001</c:v>
                </c:pt>
                <c:pt idx="18">
                  <c:v>10.7</c:v>
                </c:pt>
                <c:pt idx="19">
                  <c:v>11.8</c:v>
                </c:pt>
                <c:pt idx="20">
                  <c:v>11.9</c:v>
                </c:pt>
                <c:pt idx="21">
                  <c:v>12.73</c:v>
                </c:pt>
                <c:pt idx="22">
                  <c:v>14.63</c:v>
                </c:pt>
                <c:pt idx="23">
                  <c:v>15.33</c:v>
                </c:pt>
                <c:pt idx="24">
                  <c:v>16.170000000000002</c:v>
                </c:pt>
                <c:pt idx="25">
                  <c:v>18</c:v>
                </c:pt>
                <c:pt idx="26">
                  <c:v>31.07</c:v>
                </c:pt>
                <c:pt idx="27">
                  <c:v>50</c:v>
                </c:pt>
                <c:pt idx="28">
                  <c:v>56.7</c:v>
                </c:pt>
                <c:pt idx="29">
                  <c:v>65.069999999999993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2"/>
        <c:overlap val="-9"/>
        <c:axId val="1925562864"/>
        <c:axId val="1925541104"/>
      </c:barChart>
      <c:catAx>
        <c:axId val="19255628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90"/>
            </a:pPr>
            <a:endParaRPr lang="ru-RU"/>
          </a:p>
        </c:txPr>
        <c:crossAx val="1925541104"/>
        <c:crosses val="autoZero"/>
        <c:auto val="1"/>
        <c:lblAlgn val="ctr"/>
        <c:lblOffset val="25"/>
        <c:tickLblSkip val="1"/>
        <c:noMultiLvlLbl val="0"/>
      </c:catAx>
      <c:valAx>
        <c:axId val="1925541104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extTo"/>
        <c:crossAx val="19255628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519906106683073"/>
          <c:y val="0.84168766052837773"/>
          <c:w val="9.8455985497984289E-2"/>
          <c:h val="6.362963665686372E-2"/>
        </c:manualLayout>
      </c:layout>
      <c:overlay val="0"/>
      <c:txPr>
        <a:bodyPr/>
        <a:lstStyle/>
        <a:p>
          <a:pPr>
            <a:defRPr sz="1188"/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39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374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288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Проблемы,</a:t>
            </a:r>
            <a:r>
              <a:rPr lang="ru-RU" sz="1288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существу</a:t>
            </a:r>
            <a:r>
              <a:rPr lang="ru-RU" sz="1288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ющие в</a:t>
            </a:r>
            <a:r>
              <a:rPr lang="ru-RU" sz="1288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 муниципальных образованиях Республики Татарстан</a:t>
            </a:r>
          </a:p>
          <a:p>
            <a:pPr>
              <a:defRPr sz="1374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09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опрошенных)</a:t>
            </a:r>
            <a:endParaRPr lang="en-US" sz="11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6776215917533779"/>
          <c:y val="7.2169706293140094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53231792422315649"/>
          <c:y val="9.7630736364314408E-2"/>
          <c:w val="0.42689057146584736"/>
          <c:h val="0.8648761893599565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 w="31455" cmpd="sng">
              <a:solidFill>
                <a:schemeClr val="accent2">
                  <a:lumMod val="60000"/>
                  <a:lumOff val="40000"/>
                </a:schemeClr>
              </a:solidFill>
              <a:prstDash val="solid"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9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Лист1!$A$2:$A$18</c:f>
              <c:strCache>
                <c:ptCount val="17"/>
                <c:pt idx="0">
                  <c:v>Закрытие библиотек, клубов, домов культуры и пр.</c:v>
                </c:pt>
                <c:pt idx="1">
                  <c:v>Затрудняюсь ответить</c:v>
                </c:pt>
                <c:pt idx="2">
                  <c:v>Низкое качество предоставляемых услуг связи (почта, телефон, Интернет)</c:v>
                </c:pt>
                <c:pt idx="3">
                  <c:v>Качество школьного образования в районе</c:v>
                </c:pt>
                <c:pt idx="4">
                  <c:v>Высокий уровень преступности</c:v>
                </c:pt>
                <c:pt idx="5">
                  <c:v>Нехватка или плохое состояние школ/детских садов</c:v>
                </c:pt>
                <c:pt idx="6">
                  <c:v>Взяточничество, грубость со стороны чиновников местных органов власти</c:v>
                </c:pt>
                <c:pt idx="7">
                  <c:v>Плохая работа общественного транспорта</c:v>
                </c:pt>
                <c:pt idx="8">
                  <c:v>Нехватка или плохое состояние больниц, поликлиник и медпунктов</c:v>
                </c:pt>
                <c:pt idx="9">
                  <c:v>Отсутствие парков для личных автомобилей</c:v>
                </c:pt>
                <c:pt idx="10">
                  <c:v>Проблемы в сфере жилищно-коммунального хозяйства</c:v>
                </c:pt>
                <c:pt idx="11">
                  <c:v>Проблемы в сельском хозяйстве</c:v>
                </c:pt>
                <c:pt idx="12">
                  <c:v>Ухудшение экологической обстановки</c:v>
                </c:pt>
                <c:pt idx="13">
                  <c:v>Низкий уровень заработной платы, задержки ее выплаты</c:v>
                </c:pt>
                <c:pt idx="14">
                  <c:v>Проблема трудоустройства</c:v>
                </c:pt>
                <c:pt idx="15">
                  <c:v>Плохое качество дорог и мостов</c:v>
                </c:pt>
                <c:pt idx="16">
                  <c:v>Высокие цены на товары на рынках и в магазинах</c:v>
                </c:pt>
              </c:strCache>
            </c:strRef>
          </c:cat>
          <c:val>
            <c:numRef>
              <c:f>Лист1!$B$2:$B$18</c:f>
              <c:numCache>
                <c:formatCode>0.0</c:formatCode>
                <c:ptCount val="17"/>
                <c:pt idx="0">
                  <c:v>2.52</c:v>
                </c:pt>
                <c:pt idx="1">
                  <c:v>1.51</c:v>
                </c:pt>
                <c:pt idx="2">
                  <c:v>4.3499999999999996</c:v>
                </c:pt>
                <c:pt idx="3">
                  <c:v>5.55</c:v>
                </c:pt>
                <c:pt idx="4">
                  <c:v>8.2799999999999994</c:v>
                </c:pt>
                <c:pt idx="5">
                  <c:v>13.16</c:v>
                </c:pt>
                <c:pt idx="6">
                  <c:v>13.13</c:v>
                </c:pt>
                <c:pt idx="7">
                  <c:v>15.46</c:v>
                </c:pt>
                <c:pt idx="8">
                  <c:v>18.46</c:v>
                </c:pt>
                <c:pt idx="9">
                  <c:v>16.09</c:v>
                </c:pt>
                <c:pt idx="10">
                  <c:v>27.47</c:v>
                </c:pt>
                <c:pt idx="11">
                  <c:v>20.77</c:v>
                </c:pt>
                <c:pt idx="12">
                  <c:v>25.14</c:v>
                </c:pt>
                <c:pt idx="13">
                  <c:v>30.88</c:v>
                </c:pt>
                <c:pt idx="14">
                  <c:v>39.020000000000003</c:v>
                </c:pt>
                <c:pt idx="15">
                  <c:v>37.700000000000003</c:v>
                </c:pt>
                <c:pt idx="16">
                  <c:v>41.22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 w="31455">
              <a:solidFill>
                <a:srgbClr val="6666FF"/>
              </a:solidFill>
            </a:ln>
          </c:spPr>
          <c:invertIfNegative val="0"/>
          <c:dLbls>
            <c:dLbl>
              <c:idx val="15"/>
              <c:layout>
                <c:manualLayout>
                  <c:x val="0"/>
                  <c:y val="-6.3908452580098704E-3"/>
                </c:manualLayout>
              </c:layout>
              <c:spPr/>
              <c:txPr>
                <a:bodyPr/>
                <a:lstStyle/>
                <a:p>
                  <a:pPr>
                    <a:defRPr sz="1189"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89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Лист1!$A$2:$A$18</c:f>
              <c:strCache>
                <c:ptCount val="17"/>
                <c:pt idx="0">
                  <c:v>Закрытие библиотек, клубов, домов культуры и пр.</c:v>
                </c:pt>
                <c:pt idx="1">
                  <c:v>Затрудняюсь ответить</c:v>
                </c:pt>
                <c:pt idx="2">
                  <c:v>Низкое качество предоставляемых услуг связи (почта, телефон, Интернет)</c:v>
                </c:pt>
                <c:pt idx="3">
                  <c:v>Качество школьного образования в районе</c:v>
                </c:pt>
                <c:pt idx="4">
                  <c:v>Высокий уровень преступности</c:v>
                </c:pt>
                <c:pt idx="5">
                  <c:v>Нехватка или плохое состояние школ/детских садов</c:v>
                </c:pt>
                <c:pt idx="6">
                  <c:v>Взяточничество, грубость со стороны чиновников местных органов власти</c:v>
                </c:pt>
                <c:pt idx="7">
                  <c:v>Плохая работа общественного транспорта</c:v>
                </c:pt>
                <c:pt idx="8">
                  <c:v>Нехватка или плохое состояние больниц, поликлиник и медпунктов</c:v>
                </c:pt>
                <c:pt idx="9">
                  <c:v>Отсутствие парков для личных автомобилей</c:v>
                </c:pt>
                <c:pt idx="10">
                  <c:v>Проблемы в сфере жилищно-коммунального хозяйства</c:v>
                </c:pt>
                <c:pt idx="11">
                  <c:v>Проблемы в сельском хозяйстве</c:v>
                </c:pt>
                <c:pt idx="12">
                  <c:v>Ухудшение экологической обстановки</c:v>
                </c:pt>
                <c:pt idx="13">
                  <c:v>Низкий уровень заработной платы, задержки ее выплаты</c:v>
                </c:pt>
                <c:pt idx="14">
                  <c:v>Проблема трудоустройства</c:v>
                </c:pt>
                <c:pt idx="15">
                  <c:v>Плохое качество дорог и мостов</c:v>
                </c:pt>
                <c:pt idx="16">
                  <c:v>Высокие цены на товары на рынках и в магазинах</c:v>
                </c:pt>
              </c:strCache>
            </c:strRef>
          </c:cat>
          <c:val>
            <c:numRef>
              <c:f>Лист1!$C$2:$C$18</c:f>
              <c:numCache>
                <c:formatCode>0.0</c:formatCode>
                <c:ptCount val="17"/>
                <c:pt idx="0">
                  <c:v>1.7</c:v>
                </c:pt>
                <c:pt idx="1">
                  <c:v>2.4700000000000002</c:v>
                </c:pt>
                <c:pt idx="2">
                  <c:v>3.7</c:v>
                </c:pt>
                <c:pt idx="3">
                  <c:v>6.07</c:v>
                </c:pt>
                <c:pt idx="4">
                  <c:v>9.4</c:v>
                </c:pt>
                <c:pt idx="5">
                  <c:v>10.83</c:v>
                </c:pt>
                <c:pt idx="6">
                  <c:v>11.8</c:v>
                </c:pt>
                <c:pt idx="7">
                  <c:v>12.93</c:v>
                </c:pt>
                <c:pt idx="8">
                  <c:v>15.4</c:v>
                </c:pt>
                <c:pt idx="9">
                  <c:v>15.97</c:v>
                </c:pt>
                <c:pt idx="10">
                  <c:v>15.97</c:v>
                </c:pt>
                <c:pt idx="11">
                  <c:v>23.13</c:v>
                </c:pt>
                <c:pt idx="12">
                  <c:v>25.73</c:v>
                </c:pt>
                <c:pt idx="13">
                  <c:v>26.1</c:v>
                </c:pt>
                <c:pt idx="14">
                  <c:v>39.07</c:v>
                </c:pt>
                <c:pt idx="15">
                  <c:v>39.299999999999997</c:v>
                </c:pt>
                <c:pt idx="16">
                  <c:v>42.53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2"/>
        <c:overlap val="2"/>
        <c:axId val="1944364416"/>
        <c:axId val="1944364960"/>
      </c:barChart>
      <c:catAx>
        <c:axId val="19443644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88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44364960"/>
        <c:crosses val="autoZero"/>
        <c:auto val="1"/>
        <c:lblAlgn val="ctr"/>
        <c:lblOffset val="100"/>
        <c:noMultiLvlLbl val="0"/>
      </c:catAx>
      <c:valAx>
        <c:axId val="1944364960"/>
        <c:scaling>
          <c:orientation val="minMax"/>
          <c:max val="50"/>
          <c:min val="0"/>
        </c:scaling>
        <c:delete val="1"/>
        <c:axPos val="b"/>
        <c:numFmt formatCode="0.0" sourceLinked="1"/>
        <c:majorTickMark val="out"/>
        <c:minorTickMark val="none"/>
        <c:tickLblPos val="nextTo"/>
        <c:crossAx val="1944364416"/>
        <c:crosses val="autoZero"/>
        <c:crossBetween val="between"/>
        <c:majorUnit val="10"/>
      </c:valAx>
      <c:spPr>
        <a:noFill/>
        <a:ln w="25164">
          <a:noFill/>
        </a:ln>
      </c:spPr>
    </c:plotArea>
    <c:legend>
      <c:legendPos val="b"/>
      <c:layout>
        <c:manualLayout>
          <c:xMode val="edge"/>
          <c:yMode val="edge"/>
          <c:x val="0.8176427235358027"/>
          <c:y val="0.85384652753881352"/>
          <c:w val="0.11475842191134356"/>
          <c:h val="9.0861958450566438E-2"/>
        </c:manualLayout>
      </c:layout>
      <c:overlay val="0"/>
      <c:spPr>
        <a:ln>
          <a:solidFill>
            <a:sysClr val="windowText" lastClr="000000">
              <a:lumMod val="50000"/>
              <a:lumOff val="50000"/>
            </a:sysClr>
          </a:solidFill>
        </a:ln>
      </c:spPr>
      <c:txPr>
        <a:bodyPr/>
        <a:lstStyle/>
        <a:p>
          <a:pPr>
            <a:defRPr sz="1189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5604671251537868E-2"/>
          <c:y val="3.0114306772382131E-2"/>
          <c:w val="0.93728977706900563"/>
          <c:h val="0.77719614300667461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22029">
              <a:solidFill>
                <a:schemeClr val="accent6">
                  <a:lumMod val="75000"/>
                </a:schemeClr>
              </a:solidFill>
            </a:ln>
          </c:spPr>
          <c:dLbls>
            <c:dLbl>
              <c:idx val="6"/>
              <c:layout>
                <c:manualLayout>
                  <c:x val="-3.6112993787169305E-2"/>
                  <c:y val="8.2418293648749683E-2"/>
                </c:manualLayout>
              </c:layout>
              <c:spPr/>
              <c:txPr>
                <a:bodyPr/>
                <a:lstStyle/>
                <a:p>
                  <a:pPr>
                    <a:defRPr sz="1189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8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2005</c:v>
                </c:pt>
                <c:pt idx="1">
                  <c:v>2007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75.599999999999994</c:v>
                </c:pt>
                <c:pt idx="1">
                  <c:v>72.8</c:v>
                </c:pt>
                <c:pt idx="2">
                  <c:v>75.7</c:v>
                </c:pt>
                <c:pt idx="3">
                  <c:v>71.8</c:v>
                </c:pt>
                <c:pt idx="4">
                  <c:v>73.8</c:v>
                </c:pt>
                <c:pt idx="5">
                  <c:v>68.7</c:v>
                </c:pt>
                <c:pt idx="6">
                  <c:v>63.6</c:v>
                </c:pt>
                <c:pt idx="7">
                  <c:v>65.099999999999994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5537296"/>
        <c:axId val="1925542192"/>
      </c:lineChart>
      <c:catAx>
        <c:axId val="19255372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9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42192"/>
        <c:crosses val="autoZero"/>
        <c:auto val="1"/>
        <c:lblAlgn val="ctr"/>
        <c:lblOffset val="100"/>
        <c:noMultiLvlLbl val="0"/>
      </c:catAx>
      <c:valAx>
        <c:axId val="192554219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spPr>
          <a:ln w="6294"/>
        </c:spPr>
        <c:txPr>
          <a:bodyPr/>
          <a:lstStyle/>
          <a:p>
            <a:pPr>
              <a:defRPr sz="99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37296"/>
        <c:crosses val="autoZero"/>
        <c:crossBetween val="between"/>
        <c:majorUnit val="10"/>
      </c:valAx>
      <c:spPr>
        <a:solidFill>
          <a:srgbClr val="FFFFCC"/>
        </a:solidFill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784"/>
      </a:pPr>
      <a:endParaRPr lang="ru-RU"/>
    </a:p>
  </c:txPr>
  <c:externalData r:id="rId2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5106417621067813E-2"/>
          <c:y val="9.7129467454981827E-2"/>
          <c:w val="0.92607637940551801"/>
          <c:h val="0.6025396212115583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31456">
              <a:solidFill>
                <a:schemeClr val="accent6">
                  <a:lumMod val="75000"/>
                </a:schemeClr>
              </a:solidFill>
            </a:ln>
          </c:spPr>
          <c:dLbls>
            <c:dLbl>
              <c:idx val="6"/>
              <c:layout>
                <c:manualLayout>
                  <c:x val="-5.251563614081791E-2"/>
                  <c:y val="0.10572951460258556"/>
                </c:manualLayout>
              </c:layout>
              <c:spPr/>
              <c:txPr>
                <a:bodyPr/>
                <a:lstStyle/>
                <a:p>
                  <a:pPr>
                    <a:defRPr sz="1189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8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2005</c:v>
                </c:pt>
                <c:pt idx="1">
                  <c:v>2007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57.3</c:v>
                </c:pt>
                <c:pt idx="1">
                  <c:v>59.8</c:v>
                </c:pt>
                <c:pt idx="2">
                  <c:v>66.900000000000006</c:v>
                </c:pt>
                <c:pt idx="3">
                  <c:v>66.099999999999994</c:v>
                </c:pt>
                <c:pt idx="4">
                  <c:v>64.7</c:v>
                </c:pt>
                <c:pt idx="5">
                  <c:v>63.8</c:v>
                </c:pt>
                <c:pt idx="6">
                  <c:v>56.3</c:v>
                </c:pt>
                <c:pt idx="7">
                  <c:v>56.7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5543280"/>
        <c:axId val="1925543824"/>
      </c:lineChart>
      <c:catAx>
        <c:axId val="19255432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8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43824"/>
        <c:crosses val="autoZero"/>
        <c:auto val="1"/>
        <c:lblAlgn val="ctr"/>
        <c:lblOffset val="100"/>
        <c:noMultiLvlLbl val="0"/>
      </c:catAx>
      <c:valAx>
        <c:axId val="1925543824"/>
        <c:scaling>
          <c:orientation val="minMax"/>
        </c:scaling>
        <c:delete val="0"/>
        <c:axPos val="l"/>
        <c:majorGridlines>
          <c:spPr>
            <a:ln w="6291"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9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43280"/>
        <c:crosses val="autoZero"/>
        <c:crossBetween val="between"/>
        <c:majorUnit val="5"/>
      </c:valAx>
      <c:spPr>
        <a:solidFill>
          <a:schemeClr val="accent1">
            <a:lumMod val="20000"/>
            <a:lumOff val="80000"/>
          </a:schemeClr>
        </a:solidFill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783"/>
      </a:pPr>
      <a:endParaRPr lang="ru-RU"/>
    </a:p>
  </c:txPr>
  <c:externalData r:id="rId2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8625320281252245E-2"/>
          <c:y val="7.3964462559481733E-2"/>
          <c:w val="0.92606879451729796"/>
          <c:h val="0.68048271246041503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31448">
              <a:solidFill>
                <a:schemeClr val="accent6">
                  <a:lumMod val="75000"/>
                </a:schemeClr>
              </a:solidFill>
            </a:ln>
          </c:spPr>
          <c:dLbls>
            <c:dLbl>
              <c:idx val="3"/>
              <c:tx>
                <c:rich>
                  <a:bodyPr/>
                  <a:lstStyle/>
                  <a:p>
                    <a:pPr>
                      <a:defRPr sz="1189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60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,0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/>
              <c:dLblPos val="b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pPr>
                      <a:defRPr sz="1189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55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,0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/>
              <c:dLblPos val="b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7543788141512893E-2"/>
                  <c:y val="0.1147769028871401"/>
                </c:manualLayout>
              </c:layout>
              <c:spPr/>
              <c:txPr>
                <a:bodyPr/>
                <a:lstStyle/>
                <a:p>
                  <a:pPr>
                    <a:defRPr sz="1189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8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2005</c:v>
                </c:pt>
                <c:pt idx="1">
                  <c:v>2007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71.2</c:v>
                </c:pt>
                <c:pt idx="1">
                  <c:v>64.099999999999994</c:v>
                </c:pt>
                <c:pt idx="2">
                  <c:v>62.5</c:v>
                </c:pt>
                <c:pt idx="3">
                  <c:v>60</c:v>
                </c:pt>
                <c:pt idx="4">
                  <c:v>57.7</c:v>
                </c:pt>
                <c:pt idx="5">
                  <c:v>55</c:v>
                </c:pt>
                <c:pt idx="6">
                  <c:v>47.7</c:v>
                </c:pt>
                <c:pt idx="7" formatCode="0.0">
                  <c:v>50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5537840"/>
        <c:axId val="1925544368"/>
      </c:lineChart>
      <c:catAx>
        <c:axId val="19255378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8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44368"/>
        <c:crosses val="autoZero"/>
        <c:auto val="1"/>
        <c:lblAlgn val="ctr"/>
        <c:lblOffset val="100"/>
        <c:noMultiLvlLbl val="0"/>
      </c:catAx>
      <c:valAx>
        <c:axId val="1925544368"/>
        <c:scaling>
          <c:orientation val="minMax"/>
          <c:max val="80"/>
          <c:min val="30"/>
        </c:scaling>
        <c:delete val="0"/>
        <c:axPos val="l"/>
        <c:majorGridlines>
          <c:spPr>
            <a:ln w="6290"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9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37840"/>
        <c:crosses val="autoZero"/>
        <c:crossBetween val="between"/>
      </c:valAx>
      <c:spPr>
        <a:solidFill>
          <a:srgbClr val="CCFF99"/>
        </a:solidFill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783"/>
      </a:pPr>
      <a:endParaRPr lang="ru-RU"/>
    </a:p>
  </c:txPr>
  <c:externalData r:id="rId2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2825003506241237"/>
          <c:y val="2.6322288620979416E-2"/>
          <c:w val="0.81837095029151885"/>
          <c:h val="0.8703772546803676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C0BC"/>
            </a:solidFill>
            <a:ln w="25398">
              <a:solidFill>
                <a:schemeClr val="tx1">
                  <a:lumMod val="50000"/>
                  <a:lumOff val="50000"/>
                </a:schemeClr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pPr>
                      <a:defRPr sz="1400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1400"/>
                      <a:t>25%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pPr>
                      <a:defRPr sz="1400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/>
                      <a:t>18%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</c:v>
                </c:pt>
                <c:pt idx="1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FF99"/>
            </a:solidFill>
            <a:ln w="25398">
              <a:solidFill>
                <a:schemeClr val="tx1">
                  <a:lumMod val="50000"/>
                  <a:lumOff val="50000"/>
                </a:schemeClr>
              </a:solidFill>
            </a:ln>
          </c:spPr>
          <c:invertIfNegative val="0"/>
          <c:dLbls>
            <c:dLbl>
              <c:idx val="0"/>
              <c:tx>
                <c:rich>
                  <a:bodyPr anchor="ctr" anchorCtr="0"/>
                  <a:lstStyle/>
                  <a:p>
                    <a:pPr>
                      <a:defRPr sz="1400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/>
                      <a:t>75%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pPr>
                      <a:defRPr sz="1400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/>
                      <a:t>82%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75</c:v>
                </c:pt>
                <c:pt idx="1">
                  <c:v>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4"/>
        <c:overlap val="100"/>
        <c:axId val="1925596592"/>
        <c:axId val="1925594960"/>
      </c:barChart>
      <c:catAx>
        <c:axId val="19255965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925594960"/>
        <c:crosses val="autoZero"/>
        <c:auto val="1"/>
        <c:lblAlgn val="ctr"/>
        <c:lblOffset val="100"/>
        <c:noMultiLvlLbl val="0"/>
      </c:catAx>
      <c:valAx>
        <c:axId val="1925594960"/>
        <c:scaling>
          <c:orientation val="minMax"/>
          <c:max val="100"/>
        </c:scaling>
        <c:delete val="1"/>
        <c:axPos val="b"/>
        <c:numFmt formatCode="General" sourceLinked="1"/>
        <c:majorTickMark val="out"/>
        <c:minorTickMark val="none"/>
        <c:tickLblPos val="nextTo"/>
        <c:crossAx val="192559659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387"/>
            </a:pPr>
            <a:r>
              <a:rPr lang="ru-RU" sz="1288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которому известны случаи злоупотребления должностным положением</a:t>
            </a:r>
            <a:r>
              <a:rPr lang="ru-RU" sz="1288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с привлечением аффилированных лиц </a:t>
            </a:r>
            <a:r>
              <a:rPr lang="ru-RU" sz="109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5807773343400569"/>
          <c:y val="2.014879174585935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2675574308552247E-2"/>
          <c:y val="0.15662357437412988"/>
          <c:w val="0.94831098828863458"/>
          <c:h val="0.517618583472017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marker>
            <c:symbol val="circle"/>
            <c:size val="8"/>
            <c:spPr>
              <a:solidFill>
                <a:srgbClr val="009999"/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г.Казань</c:v>
                </c:pt>
                <c:pt idx="1">
                  <c:v>Высокогорский</c:v>
                </c:pt>
                <c:pt idx="2">
                  <c:v>Зеленодольский</c:v>
                </c:pt>
                <c:pt idx="3">
                  <c:v>Сабинский</c:v>
                </c:pt>
                <c:pt idx="4">
                  <c:v>Рыбно-Слободский</c:v>
                </c:pt>
                <c:pt idx="5">
                  <c:v>Тукаевский</c:v>
                </c:pt>
                <c:pt idx="6">
                  <c:v>Сармановский</c:v>
                </c:pt>
                <c:pt idx="7">
                  <c:v>Аксубаевский</c:v>
                </c:pt>
                <c:pt idx="8">
                  <c:v>Новошешминский</c:v>
                </c:pt>
                <c:pt idx="9">
                  <c:v>Азнакаевский</c:v>
                </c:pt>
                <c:pt idx="10">
                  <c:v>г.НабережныеЧелны</c:v>
                </c:pt>
                <c:pt idx="11">
                  <c:v>Бугульминский</c:v>
                </c:pt>
                <c:pt idx="12">
                  <c:v>Агрызский</c:v>
                </c:pt>
                <c:pt idx="13">
                  <c:v>Нижнекамский</c:v>
                </c:pt>
                <c:pt idx="14">
                  <c:v>Тюлячинский</c:v>
                </c:pt>
                <c:pt idx="15">
                  <c:v>Алькеевский</c:v>
                </c:pt>
                <c:pt idx="16">
                  <c:v>Муслюмовский</c:v>
                </c:pt>
                <c:pt idx="17">
                  <c:v>Мамадышский</c:v>
                </c:pt>
                <c:pt idx="18">
                  <c:v>Спасский</c:v>
                </c:pt>
                <c:pt idx="19">
                  <c:v>Верхнеуслонский</c:v>
                </c:pt>
                <c:pt idx="20">
                  <c:v>Лениногорский</c:v>
                </c:pt>
                <c:pt idx="21">
                  <c:v>Пестречинский</c:v>
                </c:pt>
                <c:pt idx="22">
                  <c:v>Черемшанский</c:v>
                </c:pt>
                <c:pt idx="23">
                  <c:v>Елабужский</c:v>
                </c:pt>
                <c:pt idx="24">
                  <c:v>Балтасинский</c:v>
                </c:pt>
                <c:pt idx="25">
                  <c:v>Кукморский</c:v>
                </c:pt>
                <c:pt idx="26">
                  <c:v>Тетюшский</c:v>
                </c:pt>
                <c:pt idx="27">
                  <c:v>Заинский</c:v>
                </c:pt>
                <c:pt idx="28">
                  <c:v>Чистопольский</c:v>
                </c:pt>
                <c:pt idx="29">
                  <c:v>Альметьевский</c:v>
                </c:pt>
                <c:pt idx="30">
                  <c:v>Бавлинский</c:v>
                </c:pt>
                <c:pt idx="31">
                  <c:v>Алексеевский</c:v>
                </c:pt>
                <c:pt idx="32">
                  <c:v>Дрожжановский</c:v>
                </c:pt>
                <c:pt idx="33">
                  <c:v>Лаишевский</c:v>
                </c:pt>
                <c:pt idx="34">
                  <c:v>Менделеевский</c:v>
                </c:pt>
                <c:pt idx="35">
                  <c:v>Нурлатский</c:v>
                </c:pt>
                <c:pt idx="36">
                  <c:v>Актанышский</c:v>
                </c:pt>
                <c:pt idx="37">
                  <c:v>Апастовский</c:v>
                </c:pt>
                <c:pt idx="38">
                  <c:v>Арский</c:v>
                </c:pt>
                <c:pt idx="39">
                  <c:v>Атнинский</c:v>
                </c:pt>
                <c:pt idx="40">
                  <c:v>Буинский</c:v>
                </c:pt>
                <c:pt idx="41">
                  <c:v>Кайбицкий</c:v>
                </c:pt>
                <c:pt idx="42">
                  <c:v>Камско-Устьинский</c:v>
                </c:pt>
                <c:pt idx="43">
                  <c:v>Мензелинский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0.00</c:formatCode>
                <c:ptCount val="45"/>
                <c:pt idx="0">
                  <c:v>43.06</c:v>
                </c:pt>
                <c:pt idx="1">
                  <c:v>42.22</c:v>
                </c:pt>
                <c:pt idx="2">
                  <c:v>41.67</c:v>
                </c:pt>
                <c:pt idx="3">
                  <c:v>37.78</c:v>
                </c:pt>
                <c:pt idx="4">
                  <c:v>35.56</c:v>
                </c:pt>
                <c:pt idx="5">
                  <c:v>35.56</c:v>
                </c:pt>
                <c:pt idx="6">
                  <c:v>33.33</c:v>
                </c:pt>
                <c:pt idx="7">
                  <c:v>26.67</c:v>
                </c:pt>
                <c:pt idx="8">
                  <c:v>26.67</c:v>
                </c:pt>
                <c:pt idx="9">
                  <c:v>26</c:v>
                </c:pt>
                <c:pt idx="10">
                  <c:v>22.61</c:v>
                </c:pt>
                <c:pt idx="11">
                  <c:v>22</c:v>
                </c:pt>
                <c:pt idx="12">
                  <c:v>20</c:v>
                </c:pt>
                <c:pt idx="13">
                  <c:v>20</c:v>
                </c:pt>
                <c:pt idx="14">
                  <c:v>17.78</c:v>
                </c:pt>
                <c:pt idx="15">
                  <c:v>15.56</c:v>
                </c:pt>
                <c:pt idx="16">
                  <c:v>15.56</c:v>
                </c:pt>
                <c:pt idx="17">
                  <c:v>13.33</c:v>
                </c:pt>
                <c:pt idx="18">
                  <c:v>13.33</c:v>
                </c:pt>
                <c:pt idx="19">
                  <c:v>11.11</c:v>
                </c:pt>
                <c:pt idx="20">
                  <c:v>11.11</c:v>
                </c:pt>
                <c:pt idx="21">
                  <c:v>11.11</c:v>
                </c:pt>
                <c:pt idx="22">
                  <c:v>11.11</c:v>
                </c:pt>
                <c:pt idx="23">
                  <c:v>7.78</c:v>
                </c:pt>
                <c:pt idx="24">
                  <c:v>6.67</c:v>
                </c:pt>
                <c:pt idx="25">
                  <c:v>6.67</c:v>
                </c:pt>
                <c:pt idx="26">
                  <c:v>6.67</c:v>
                </c:pt>
                <c:pt idx="27">
                  <c:v>6</c:v>
                </c:pt>
                <c:pt idx="28">
                  <c:v>4.29</c:v>
                </c:pt>
                <c:pt idx="29">
                  <c:v>3.7</c:v>
                </c:pt>
                <c:pt idx="30">
                  <c:v>3.33</c:v>
                </c:pt>
                <c:pt idx="31">
                  <c:v>2.2200000000000002</c:v>
                </c:pt>
                <c:pt idx="32">
                  <c:v>2.2200000000000002</c:v>
                </c:pt>
                <c:pt idx="33">
                  <c:v>2.2200000000000002</c:v>
                </c:pt>
                <c:pt idx="34">
                  <c:v>2.2200000000000002</c:v>
                </c:pt>
                <c:pt idx="35">
                  <c:v>1.82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10"/>
            <c:spPr>
              <a:solidFill>
                <a:srgbClr val="FFFF99"/>
              </a:solidFill>
              <a:ln w="25159">
                <a:solidFill>
                  <a:srgbClr val="009999"/>
                </a:solidFill>
              </a:ln>
            </c:spPr>
          </c:marker>
          <c:cat>
            <c:strRef>
              <c:f>Лист1!$A$2:$A$46</c:f>
              <c:strCache>
                <c:ptCount val="45"/>
                <c:pt idx="0">
                  <c:v>г.Казань</c:v>
                </c:pt>
                <c:pt idx="1">
                  <c:v>Высокогорский</c:v>
                </c:pt>
                <c:pt idx="2">
                  <c:v>Зеленодольский</c:v>
                </c:pt>
                <c:pt idx="3">
                  <c:v>Сабинский</c:v>
                </c:pt>
                <c:pt idx="4">
                  <c:v>Рыбно-Слободский</c:v>
                </c:pt>
                <c:pt idx="5">
                  <c:v>Тукаевский</c:v>
                </c:pt>
                <c:pt idx="6">
                  <c:v>Сармановский</c:v>
                </c:pt>
                <c:pt idx="7">
                  <c:v>Аксубаевский</c:v>
                </c:pt>
                <c:pt idx="8">
                  <c:v>Новошешминский</c:v>
                </c:pt>
                <c:pt idx="9">
                  <c:v>Азнакаевский</c:v>
                </c:pt>
                <c:pt idx="10">
                  <c:v>г.НабережныеЧелны</c:v>
                </c:pt>
                <c:pt idx="11">
                  <c:v>Бугульминский</c:v>
                </c:pt>
                <c:pt idx="12">
                  <c:v>Агрызский</c:v>
                </c:pt>
                <c:pt idx="13">
                  <c:v>Нижнекамский</c:v>
                </c:pt>
                <c:pt idx="14">
                  <c:v>Тюлячинский</c:v>
                </c:pt>
                <c:pt idx="15">
                  <c:v>Алькеевский</c:v>
                </c:pt>
                <c:pt idx="16">
                  <c:v>Муслюмовский</c:v>
                </c:pt>
                <c:pt idx="17">
                  <c:v>Мамадышский</c:v>
                </c:pt>
                <c:pt idx="18">
                  <c:v>Спасский</c:v>
                </c:pt>
                <c:pt idx="19">
                  <c:v>Верхнеуслонский</c:v>
                </c:pt>
                <c:pt idx="20">
                  <c:v>Лениногорский</c:v>
                </c:pt>
                <c:pt idx="21">
                  <c:v>Пестречинский</c:v>
                </c:pt>
                <c:pt idx="22">
                  <c:v>Черемшанский</c:v>
                </c:pt>
                <c:pt idx="23">
                  <c:v>Елабужский</c:v>
                </c:pt>
                <c:pt idx="24">
                  <c:v>Балтасинский</c:v>
                </c:pt>
                <c:pt idx="25">
                  <c:v>Кукморский</c:v>
                </c:pt>
                <c:pt idx="26">
                  <c:v>Тетюшский</c:v>
                </c:pt>
                <c:pt idx="27">
                  <c:v>Заинский</c:v>
                </c:pt>
                <c:pt idx="28">
                  <c:v>Чистопольский</c:v>
                </c:pt>
                <c:pt idx="29">
                  <c:v>Альметьевский</c:v>
                </c:pt>
                <c:pt idx="30">
                  <c:v>Бавлинский</c:v>
                </c:pt>
                <c:pt idx="31">
                  <c:v>Алексеевский</c:v>
                </c:pt>
                <c:pt idx="32">
                  <c:v>Дрожжановский</c:v>
                </c:pt>
                <c:pt idx="33">
                  <c:v>Лаишевский</c:v>
                </c:pt>
                <c:pt idx="34">
                  <c:v>Менделеевский</c:v>
                </c:pt>
                <c:pt idx="35">
                  <c:v>Нурлатский</c:v>
                </c:pt>
                <c:pt idx="36">
                  <c:v>Актанышский</c:v>
                </c:pt>
                <c:pt idx="37">
                  <c:v>Апастовский</c:v>
                </c:pt>
                <c:pt idx="38">
                  <c:v>Арский</c:v>
                </c:pt>
                <c:pt idx="39">
                  <c:v>Атнинский</c:v>
                </c:pt>
                <c:pt idx="40">
                  <c:v>Буинский</c:v>
                </c:pt>
                <c:pt idx="41">
                  <c:v>Кайбицкий</c:v>
                </c:pt>
                <c:pt idx="42">
                  <c:v>Камско-Устьинский</c:v>
                </c:pt>
                <c:pt idx="43">
                  <c:v>Мензелинский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Лист1!$C$2:$C$46</c:f>
              <c:numCache>
                <c:formatCode>0.00</c:formatCode>
                <c:ptCount val="45"/>
                <c:pt idx="0">
                  <c:v>57.06</c:v>
                </c:pt>
                <c:pt idx="1">
                  <c:v>32</c:v>
                </c:pt>
                <c:pt idx="2">
                  <c:v>35.71</c:v>
                </c:pt>
                <c:pt idx="3">
                  <c:v>46</c:v>
                </c:pt>
                <c:pt idx="4">
                  <c:v>35.71</c:v>
                </c:pt>
                <c:pt idx="5">
                  <c:v>40</c:v>
                </c:pt>
                <c:pt idx="6">
                  <c:v>14.29</c:v>
                </c:pt>
                <c:pt idx="7">
                  <c:v>0</c:v>
                </c:pt>
                <c:pt idx="8">
                  <c:v>22</c:v>
                </c:pt>
                <c:pt idx="9">
                  <c:v>26</c:v>
                </c:pt>
                <c:pt idx="10">
                  <c:v>20.75</c:v>
                </c:pt>
                <c:pt idx="11">
                  <c:v>26</c:v>
                </c:pt>
                <c:pt idx="12">
                  <c:v>2</c:v>
                </c:pt>
                <c:pt idx="13">
                  <c:v>39.11</c:v>
                </c:pt>
                <c:pt idx="14">
                  <c:v>22</c:v>
                </c:pt>
                <c:pt idx="15">
                  <c:v>27</c:v>
                </c:pt>
                <c:pt idx="16">
                  <c:v>7.14</c:v>
                </c:pt>
                <c:pt idx="17">
                  <c:v>17.14</c:v>
                </c:pt>
                <c:pt idx="18">
                  <c:v>10</c:v>
                </c:pt>
                <c:pt idx="19">
                  <c:v>12</c:v>
                </c:pt>
                <c:pt idx="20">
                  <c:v>10.48</c:v>
                </c:pt>
                <c:pt idx="21">
                  <c:v>32</c:v>
                </c:pt>
                <c:pt idx="22">
                  <c:v>16</c:v>
                </c:pt>
                <c:pt idx="23">
                  <c:v>35.75</c:v>
                </c:pt>
                <c:pt idx="24">
                  <c:v>22</c:v>
                </c:pt>
                <c:pt idx="25">
                  <c:v>18</c:v>
                </c:pt>
                <c:pt idx="26">
                  <c:v>8.57</c:v>
                </c:pt>
                <c:pt idx="27">
                  <c:v>10.34</c:v>
                </c:pt>
                <c:pt idx="28">
                  <c:v>17.440000000000001</c:v>
                </c:pt>
                <c:pt idx="29">
                  <c:v>8.9499999999999993</c:v>
                </c:pt>
                <c:pt idx="30">
                  <c:v>6.67</c:v>
                </c:pt>
                <c:pt idx="31">
                  <c:v>8</c:v>
                </c:pt>
                <c:pt idx="32">
                  <c:v>0</c:v>
                </c:pt>
                <c:pt idx="33">
                  <c:v>0</c:v>
                </c:pt>
                <c:pt idx="34">
                  <c:v>6</c:v>
                </c:pt>
                <c:pt idx="35">
                  <c:v>1.82</c:v>
                </c:pt>
                <c:pt idx="36">
                  <c:v>18</c:v>
                </c:pt>
                <c:pt idx="37">
                  <c:v>25.71</c:v>
                </c:pt>
                <c:pt idx="38">
                  <c:v>38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12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5571024"/>
        <c:axId val="1925585168"/>
      </c:lineChart>
      <c:catAx>
        <c:axId val="1925571024"/>
        <c:scaling>
          <c:orientation val="minMax"/>
        </c:scaling>
        <c:delete val="0"/>
        <c:axPos val="b"/>
        <c:majorGridlines>
          <c:spPr>
            <a:ln>
              <a:solidFill>
                <a:srgbClr val="6666FF"/>
              </a:solidFill>
              <a:prstDash val="sysDash"/>
            </a:ln>
          </c:spPr>
        </c:majorGridlines>
        <c:numFmt formatCode="General" sourceLinked="1"/>
        <c:majorTickMark val="out"/>
        <c:minorTickMark val="none"/>
        <c:tickLblPos val="nextTo"/>
        <c:txPr>
          <a:bodyPr rot="-5400000" vert="horz"/>
          <a:lstStyle/>
          <a:p>
            <a:pPr>
              <a:defRPr sz="104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85168"/>
        <c:crosses val="autoZero"/>
        <c:auto val="1"/>
        <c:lblAlgn val="ctr"/>
        <c:lblOffset val="100"/>
        <c:noMultiLvlLbl val="0"/>
      </c:catAx>
      <c:valAx>
        <c:axId val="1925585168"/>
        <c:scaling>
          <c:orientation val="minMax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sz="89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71024"/>
        <c:crosses val="autoZero"/>
        <c:crossBetween val="between"/>
      </c:valAx>
    </c:plotArea>
    <c:legend>
      <c:legendPos val="b"/>
      <c:layout>
        <c:manualLayout>
          <c:xMode val="edge"/>
          <c:yMode val="edge"/>
          <c:wMode val="edge"/>
          <c:hMode val="edge"/>
          <c:x val="0.83329004422392405"/>
          <c:y val="0.18200838688267415"/>
          <c:w val="0.95982583683888834"/>
          <c:h val="0.29161130720728873"/>
        </c:manualLayout>
      </c:layout>
      <c:overlay val="0"/>
      <c:spPr>
        <a:solidFill>
          <a:srgbClr val="FFFFD1">
            <a:alpha val="50000"/>
          </a:srgbClr>
        </a:solidFill>
        <a:ln>
          <a:solidFill>
            <a:sysClr val="windowText" lastClr="000000">
              <a:lumMod val="50000"/>
              <a:lumOff val="50000"/>
            </a:sysClr>
          </a:solidFill>
        </a:ln>
      </c:spPr>
      <c:txPr>
        <a:bodyPr/>
        <a:lstStyle/>
        <a:p>
          <a:pPr>
            <a:defRPr sz="1189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87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287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Сферы</a:t>
            </a:r>
            <a:r>
              <a:rPr lang="ru-RU" sz="1287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деятельности, где наблюдается злоупотребление должностным положением, связанное с привлечением аффилированных лиц</a:t>
            </a:r>
            <a:r>
              <a:rPr lang="ru-RU" sz="1287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089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48283517202795512"/>
          <c:y val="9.5130556345751252E-2"/>
          <c:w val="0.49205447962364529"/>
          <c:h val="0.8843375816646031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gradFill>
              <a:gsLst>
                <a:gs pos="0">
                  <a:srgbClr val="009999"/>
                </a:gs>
                <a:gs pos="50000">
                  <a:srgbClr val="4F81BD">
                    <a:tint val="44500"/>
                    <a:satMod val="160000"/>
                  </a:srgbClr>
                </a:gs>
                <a:gs pos="100000">
                  <a:srgbClr val="FFFF99"/>
                </a:gs>
              </a:gsLst>
              <a:lin ang="5400000" scaled="0"/>
            </a:gradFill>
            <a:ln w="25139">
              <a:solidFill>
                <a:srgbClr val="009999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88" b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Лист1!$A$2:$A$18</c:f>
              <c:strCache>
                <c:ptCount val="17"/>
                <c:pt idx="0">
                  <c:v>Рапределение социальных льгот</c:v>
                </c:pt>
                <c:pt idx="1">
                  <c:v>Размещение государственного заказа</c:v>
                </c:pt>
                <c:pt idx="2">
                  <c:v>Таможня</c:v>
                </c:pt>
                <c:pt idx="3">
                  <c:v>Налоговая служба</c:v>
                </c:pt>
                <c:pt idx="4">
                  <c:v>Размещение муниципального заказа</c:v>
                </c:pt>
                <c:pt idx="5">
                  <c:v>Распределение субсидий</c:v>
                </c:pt>
                <c:pt idx="6">
                  <c:v>Промышленное производство</c:v>
                </c:pt>
                <c:pt idx="7">
                  <c:v>Сельское хозяйство</c:v>
                </c:pt>
                <c:pt idx="8">
                  <c:v>Респределение путевок в дома отдыха</c:v>
                </c:pt>
                <c:pt idx="9">
                  <c:v>Выделение земельных участков</c:v>
                </c:pt>
                <c:pt idx="10">
                  <c:v>Строительство</c:v>
                </c:pt>
                <c:pt idx="11">
                  <c:v>Жилищно-коммунальное хозяйство</c:v>
                </c:pt>
                <c:pt idx="12">
                  <c:v>Правоохранительные органы</c:v>
                </c:pt>
                <c:pt idx="13">
                  <c:v>Назначение на руководящие должности</c:v>
                </c:pt>
                <c:pt idx="14">
                  <c:v>Органы власти (муниципальные, городские, республиканские)</c:v>
                </c:pt>
                <c:pt idx="15">
                  <c:v>Образование</c:v>
                </c:pt>
                <c:pt idx="16">
                  <c:v>Здравоохранение</c:v>
                </c:pt>
              </c:strCache>
            </c:strRef>
          </c:cat>
          <c:val>
            <c:numRef>
              <c:f>Лист1!$B$2:$B$18</c:f>
              <c:numCache>
                <c:formatCode>0.0</c:formatCode>
                <c:ptCount val="17"/>
                <c:pt idx="0">
                  <c:v>3.41</c:v>
                </c:pt>
                <c:pt idx="1">
                  <c:v>4.29</c:v>
                </c:pt>
                <c:pt idx="2">
                  <c:v>3.51</c:v>
                </c:pt>
                <c:pt idx="3">
                  <c:v>6.15</c:v>
                </c:pt>
                <c:pt idx="4">
                  <c:v>6.15</c:v>
                </c:pt>
                <c:pt idx="5">
                  <c:v>3.61</c:v>
                </c:pt>
                <c:pt idx="6">
                  <c:v>9.17</c:v>
                </c:pt>
                <c:pt idx="7">
                  <c:v>8</c:v>
                </c:pt>
                <c:pt idx="8">
                  <c:v>11.51</c:v>
                </c:pt>
                <c:pt idx="9">
                  <c:v>10.34</c:v>
                </c:pt>
                <c:pt idx="10">
                  <c:v>15.9</c:v>
                </c:pt>
                <c:pt idx="11">
                  <c:v>20.29</c:v>
                </c:pt>
                <c:pt idx="12">
                  <c:v>18.34</c:v>
                </c:pt>
                <c:pt idx="13">
                  <c:v>20.68</c:v>
                </c:pt>
                <c:pt idx="14">
                  <c:v>25.85</c:v>
                </c:pt>
                <c:pt idx="15">
                  <c:v>25.95</c:v>
                </c:pt>
                <c:pt idx="16">
                  <c:v>30.63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88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Лист1!$A$2:$A$18</c:f>
              <c:strCache>
                <c:ptCount val="17"/>
                <c:pt idx="0">
                  <c:v>Рапределение социальных льгот</c:v>
                </c:pt>
                <c:pt idx="1">
                  <c:v>Размещение государственного заказа</c:v>
                </c:pt>
                <c:pt idx="2">
                  <c:v>Таможня</c:v>
                </c:pt>
                <c:pt idx="3">
                  <c:v>Налоговая служба</c:v>
                </c:pt>
                <c:pt idx="4">
                  <c:v>Размещение муниципального заказа</c:v>
                </c:pt>
                <c:pt idx="5">
                  <c:v>Распределение субсидий</c:v>
                </c:pt>
                <c:pt idx="6">
                  <c:v>Промышленное производство</c:v>
                </c:pt>
                <c:pt idx="7">
                  <c:v>Сельское хозяйство</c:v>
                </c:pt>
                <c:pt idx="8">
                  <c:v>Респределение путевок в дома отдыха</c:v>
                </c:pt>
                <c:pt idx="9">
                  <c:v>Выделение земельных участков</c:v>
                </c:pt>
                <c:pt idx="10">
                  <c:v>Строительство</c:v>
                </c:pt>
                <c:pt idx="11">
                  <c:v>Жилищно-коммунальное хозяйство</c:v>
                </c:pt>
                <c:pt idx="12">
                  <c:v>Правоохранительные органы</c:v>
                </c:pt>
                <c:pt idx="13">
                  <c:v>Назначение на руководящие должности</c:v>
                </c:pt>
                <c:pt idx="14">
                  <c:v>Органы власти (муниципальные, городские, республиканские)</c:v>
                </c:pt>
                <c:pt idx="15">
                  <c:v>Образование</c:v>
                </c:pt>
                <c:pt idx="16">
                  <c:v>Здравоохранение</c:v>
                </c:pt>
              </c:strCache>
            </c:strRef>
          </c:cat>
          <c:val>
            <c:numRef>
              <c:f>Лист1!$C$2:$C$18</c:f>
              <c:numCache>
                <c:formatCode>0.0</c:formatCode>
                <c:ptCount val="17"/>
                <c:pt idx="0">
                  <c:v>4.72</c:v>
                </c:pt>
                <c:pt idx="1">
                  <c:v>4.1500000000000004</c:v>
                </c:pt>
                <c:pt idx="2">
                  <c:v>4.72</c:v>
                </c:pt>
                <c:pt idx="3">
                  <c:v>5.66</c:v>
                </c:pt>
                <c:pt idx="4">
                  <c:v>5.66</c:v>
                </c:pt>
                <c:pt idx="5">
                  <c:v>5.85</c:v>
                </c:pt>
                <c:pt idx="6">
                  <c:v>6.04</c:v>
                </c:pt>
                <c:pt idx="7">
                  <c:v>8.11</c:v>
                </c:pt>
                <c:pt idx="8">
                  <c:v>9.06</c:v>
                </c:pt>
                <c:pt idx="9">
                  <c:v>14.34</c:v>
                </c:pt>
                <c:pt idx="10">
                  <c:v>16.04</c:v>
                </c:pt>
                <c:pt idx="11">
                  <c:v>17.739999999999998</c:v>
                </c:pt>
                <c:pt idx="12">
                  <c:v>22.45</c:v>
                </c:pt>
                <c:pt idx="13">
                  <c:v>24.53</c:v>
                </c:pt>
                <c:pt idx="14">
                  <c:v>25.47</c:v>
                </c:pt>
                <c:pt idx="15">
                  <c:v>30</c:v>
                </c:pt>
                <c:pt idx="16">
                  <c:v>33.4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4"/>
        <c:axId val="1925587888"/>
        <c:axId val="1925577008"/>
      </c:barChart>
      <c:catAx>
        <c:axId val="1925587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87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77008"/>
        <c:crosses val="autoZero"/>
        <c:auto val="1"/>
        <c:lblAlgn val="ctr"/>
        <c:lblOffset val="100"/>
        <c:noMultiLvlLbl val="0"/>
      </c:catAx>
      <c:valAx>
        <c:axId val="1925577008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extTo"/>
        <c:crossAx val="1925587888"/>
        <c:crosses val="autoZero"/>
        <c:crossBetween val="between"/>
      </c:valAx>
      <c:spPr>
        <a:noFill/>
        <a:ln w="25139">
          <a:noFill/>
        </a:ln>
      </c:spPr>
    </c:plotArea>
    <c:legend>
      <c:legendPos val="l"/>
      <c:layout>
        <c:manualLayout>
          <c:xMode val="edge"/>
          <c:yMode val="edge"/>
          <c:wMode val="edge"/>
          <c:hMode val="edge"/>
          <c:x val="0.82336523564296493"/>
          <c:y val="0.85815337439255746"/>
          <c:w val="0.93903018571843921"/>
          <c:h val="0.91520373690912404"/>
        </c:manualLayout>
      </c:layout>
      <c:overlay val="0"/>
      <c:txPr>
        <a:bodyPr/>
        <a:lstStyle/>
        <a:p>
          <a:pPr>
            <a:defRPr sz="1188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76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287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Причины</a:t>
            </a:r>
            <a:r>
              <a:rPr lang="ru-RU" sz="1287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коррупции</a:t>
            </a:r>
          </a:p>
          <a:p>
            <a:pPr>
              <a:defRPr sz="1176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287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089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</a:t>
            </a:r>
            <a:r>
              <a:rPr lang="ru-RU" sz="1188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)</a:t>
            </a:r>
            <a:endParaRPr lang="en-US" sz="12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32359755030621173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51248002758779243"/>
          <c:y val="7.958005249343833E-2"/>
          <c:w val="0.45441661398165412"/>
          <c:h val="0.9173441477710022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92D050"/>
            </a:solidFill>
            <a:ln w="25140">
              <a:solidFill>
                <a:srgbClr val="0070C0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88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неразвитость гражданского общества</c:v>
                </c:pt>
                <c:pt idx="1">
                  <c:v>отсутствие общественного контроля</c:v>
                </c:pt>
                <c:pt idx="2">
                  <c:v>несовершенство судебной системы</c:v>
                </c:pt>
                <c:pt idx="3">
                  <c:v>национальные традиции, менталитет</c:v>
                </c:pt>
                <c:pt idx="4">
                  <c:v>нестабильная экономическая ситуация</c:v>
                </c:pt>
                <c:pt idx="5">
                  <c:v>неадекватность наказания за факты коррупции</c:v>
                </c:pt>
                <c:pt idx="6">
                  <c:v>низкий уровень правовой культуры у населения</c:v>
                </c:pt>
                <c:pt idx="7">
                  <c:v>низкая заработная плата работников бюджетной сферы</c:v>
                </c:pt>
                <c:pt idx="8">
                  <c:v>возможность принятия единоличного решения должностными лицами, свобода принятия решений</c:v>
                </c:pt>
                <c:pt idx="9">
                  <c:v>недостаточно строгий контроль за действиями чиновников, их доходами и расходами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14.1</c:v>
                </c:pt>
                <c:pt idx="1">
                  <c:v>16.899999999999999</c:v>
                </c:pt>
                <c:pt idx="2">
                  <c:v>17.600000000000001</c:v>
                </c:pt>
                <c:pt idx="3">
                  <c:v>20.6</c:v>
                </c:pt>
                <c:pt idx="4">
                  <c:v>21.3</c:v>
                </c:pt>
                <c:pt idx="5">
                  <c:v>27.1</c:v>
                </c:pt>
                <c:pt idx="6">
                  <c:v>25.4</c:v>
                </c:pt>
                <c:pt idx="7">
                  <c:v>30.5</c:v>
                </c:pt>
                <c:pt idx="8">
                  <c:v>31.1</c:v>
                </c:pt>
                <c:pt idx="9">
                  <c:v>43.5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blipFill>
              <a:blip xmlns:r="http://schemas.openxmlformats.org/officeDocument/2006/relationships" r:embed="rId2"/>
              <a:tile tx="0" ty="0" sx="100000" sy="100000" flip="none" algn="tl"/>
            </a:blipFill>
            <a:ln w="28282">
              <a:solidFill>
                <a:schemeClr val="accent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88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неразвитость гражданского общества</c:v>
                </c:pt>
                <c:pt idx="1">
                  <c:v>отсутствие общественного контроля</c:v>
                </c:pt>
                <c:pt idx="2">
                  <c:v>несовершенство судебной системы</c:v>
                </c:pt>
                <c:pt idx="3">
                  <c:v>национальные традиции, менталитет</c:v>
                </c:pt>
                <c:pt idx="4">
                  <c:v>нестабильная экономическая ситуация</c:v>
                </c:pt>
                <c:pt idx="5">
                  <c:v>неадекватность наказания за факты коррупции</c:v>
                </c:pt>
                <c:pt idx="6">
                  <c:v>низкий уровень правовой культуры у населения</c:v>
                </c:pt>
                <c:pt idx="7">
                  <c:v>низкая заработная плата работников бюджетной сферы</c:v>
                </c:pt>
                <c:pt idx="8">
                  <c:v>возможность принятия единоличного решения должностными лицами, свобода принятия решений</c:v>
                </c:pt>
                <c:pt idx="9">
                  <c:v>недостаточно строгий контроль за действиями чиновников, их доходами и расходами</c:v>
                </c:pt>
              </c:strCache>
            </c:strRef>
          </c:cat>
          <c:val>
            <c:numRef>
              <c:f>Лист1!$C$2:$C$11</c:f>
              <c:numCache>
                <c:formatCode>0.0</c:formatCode>
                <c:ptCount val="10"/>
                <c:pt idx="0">
                  <c:v>12.97</c:v>
                </c:pt>
                <c:pt idx="1">
                  <c:v>13.93</c:v>
                </c:pt>
                <c:pt idx="2">
                  <c:v>17.829999999999998</c:v>
                </c:pt>
                <c:pt idx="3">
                  <c:v>20.5</c:v>
                </c:pt>
                <c:pt idx="4">
                  <c:v>21.47</c:v>
                </c:pt>
                <c:pt idx="5">
                  <c:v>26.1</c:v>
                </c:pt>
                <c:pt idx="6">
                  <c:v>26.7</c:v>
                </c:pt>
                <c:pt idx="7">
                  <c:v>31.47</c:v>
                </c:pt>
                <c:pt idx="8">
                  <c:v>35.67</c:v>
                </c:pt>
                <c:pt idx="9">
                  <c:v>41.63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925581904"/>
        <c:axId val="1925577552"/>
      </c:barChart>
      <c:catAx>
        <c:axId val="19255819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88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77552"/>
        <c:crosses val="autoZero"/>
        <c:auto val="1"/>
        <c:lblAlgn val="ctr"/>
        <c:lblOffset val="100"/>
        <c:noMultiLvlLbl val="0"/>
      </c:catAx>
      <c:valAx>
        <c:axId val="192557755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9255819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wMode val="edge"/>
          <c:hMode val="edge"/>
          <c:x val="0.82967489063867017"/>
          <c:y val="0.83296106335331943"/>
          <c:w val="0.94355221152911439"/>
          <c:h val="0.9305745864335766"/>
        </c:manualLayout>
      </c:layout>
      <c:overlay val="0"/>
      <c:txPr>
        <a:bodyPr/>
        <a:lstStyle/>
        <a:p>
          <a:pPr>
            <a:defRPr sz="1089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О каких действиях со стороны властей РТ, направленных на борьбу с коррупцией, Вы лично знаете?</a:t>
            </a:r>
            <a:r>
              <a:rPr lang="en-US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endParaRPr lang="ru-RU" sz="13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en-US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в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процентах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от числа опрошенных)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53741259683928544"/>
          <c:y val="0.13491510656603953"/>
          <c:w val="0.45613023447597723"/>
          <c:h val="0.8559643218871431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CCCCFF"/>
            </a:solidFill>
            <a:ln w="19048">
              <a:solidFill>
                <a:srgbClr val="0070C0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Лист1!$A$2:$A$10</c:f>
              <c:strCache>
                <c:ptCount val="9"/>
                <c:pt idx="0">
                  <c:v>Ничего не знаю</c:v>
                </c:pt>
                <c:pt idx="1">
                  <c:v>Создание механизмов общественного контроля над чиновниками, должностными лицами</c:v>
                </c:pt>
                <c:pt idx="2">
                  <c:v>Учреждение специального органа, нацеленного на противодействие коррупции</c:v>
                </c:pt>
                <c:pt idx="3">
                  <c:v>Публичные заседания Совета по противодействию коррупции под председательством Президента Республики Татарстан</c:v>
                </c:pt>
                <c:pt idx="4">
                  <c:v>Контроль за доходами и расходами чиновников</c:v>
                </c:pt>
                <c:pt idx="5">
                  <c:v>Принятие законодательных актов, направленных на борьбу с коррупцией</c:v>
                </c:pt>
                <c:pt idx="6">
                  <c:v>Судебные дела против взяточников и коррупционеров</c:v>
                </c:pt>
                <c:pt idx="7">
                  <c:v>Антикоррупционная пропаганда в СМИ</c:v>
                </c:pt>
                <c:pt idx="8">
                  <c:v>Снятие с должности, увольнение должностного лица, уличенного в коррупции</c:v>
                </c:pt>
              </c:strCache>
            </c:strRef>
          </c:cat>
          <c:val>
            <c:numRef>
              <c:f>Лист1!$B$2:$B$10</c:f>
              <c:numCache>
                <c:formatCode>0.0</c:formatCode>
                <c:ptCount val="9"/>
                <c:pt idx="0">
                  <c:v>0.4</c:v>
                </c:pt>
                <c:pt idx="1">
                  <c:v>5.8</c:v>
                </c:pt>
                <c:pt idx="2">
                  <c:v>13.7</c:v>
                </c:pt>
                <c:pt idx="3">
                  <c:v>15.6</c:v>
                </c:pt>
                <c:pt idx="4">
                  <c:v>27.4</c:v>
                </c:pt>
                <c:pt idx="5">
                  <c:v>25.9</c:v>
                </c:pt>
                <c:pt idx="6">
                  <c:v>50.5</c:v>
                </c:pt>
                <c:pt idx="7">
                  <c:v>57</c:v>
                </c:pt>
                <c:pt idx="8">
                  <c:v>61.6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92D050"/>
            </a:solidFill>
            <a:ln w="31747">
              <a:solidFill>
                <a:srgbClr val="0070C0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Лист1!$A$2:$A$10</c:f>
              <c:strCache>
                <c:ptCount val="9"/>
                <c:pt idx="0">
                  <c:v>Ничего не знаю</c:v>
                </c:pt>
                <c:pt idx="1">
                  <c:v>Создание механизмов общественного контроля над чиновниками, должностными лицами</c:v>
                </c:pt>
                <c:pt idx="2">
                  <c:v>Учреждение специального органа, нацеленного на противодействие коррупции</c:v>
                </c:pt>
                <c:pt idx="3">
                  <c:v>Публичные заседания Совета по противодействию коррупции под председательством Президента Республики Татарстан</c:v>
                </c:pt>
                <c:pt idx="4">
                  <c:v>Контроль за доходами и расходами чиновников</c:v>
                </c:pt>
                <c:pt idx="5">
                  <c:v>Принятие законодательных актов, направленных на борьбу с коррупцией</c:v>
                </c:pt>
                <c:pt idx="6">
                  <c:v>Судебные дела против взяточников и коррупционеров</c:v>
                </c:pt>
                <c:pt idx="7">
                  <c:v>Антикоррупционная пропаганда в СМИ</c:v>
                </c:pt>
                <c:pt idx="8">
                  <c:v>Снятие с должности, увольнение должностного лица, уличенного в коррупции</c:v>
                </c:pt>
              </c:strCache>
            </c:strRef>
          </c:cat>
          <c:val>
            <c:numRef>
              <c:f>Лист1!$C$2:$C$10</c:f>
              <c:numCache>
                <c:formatCode>0.0</c:formatCode>
                <c:ptCount val="9"/>
                <c:pt idx="0">
                  <c:v>0.1</c:v>
                </c:pt>
                <c:pt idx="1">
                  <c:v>5.0999999999999996</c:v>
                </c:pt>
                <c:pt idx="2">
                  <c:v>13.3</c:v>
                </c:pt>
                <c:pt idx="3">
                  <c:v>18.7</c:v>
                </c:pt>
                <c:pt idx="4">
                  <c:v>24.7</c:v>
                </c:pt>
                <c:pt idx="5">
                  <c:v>28.4</c:v>
                </c:pt>
                <c:pt idx="6">
                  <c:v>52</c:v>
                </c:pt>
                <c:pt idx="7">
                  <c:v>61.9</c:v>
                </c:pt>
                <c:pt idx="8" formatCode="General">
                  <c:v>62.5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6"/>
        <c:axId val="1925586256"/>
        <c:axId val="1925584080"/>
      </c:barChart>
      <c:catAx>
        <c:axId val="19255862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84080"/>
        <c:crosses val="autoZero"/>
        <c:auto val="1"/>
        <c:lblAlgn val="ctr"/>
        <c:lblOffset val="100"/>
        <c:noMultiLvlLbl val="0"/>
      </c:catAx>
      <c:valAx>
        <c:axId val="1925584080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extTo"/>
        <c:crossAx val="1925586256"/>
        <c:crosses val="autoZero"/>
        <c:crossBetween val="between"/>
      </c:valAx>
      <c:spPr>
        <a:noFill/>
        <a:ln w="25397">
          <a:noFill/>
        </a:ln>
      </c:spPr>
    </c:plotArea>
    <c:legend>
      <c:legendPos val="r"/>
      <c:layout>
        <c:manualLayout>
          <c:xMode val="edge"/>
          <c:yMode val="edge"/>
          <c:wMode val="edge"/>
          <c:hMode val="edge"/>
          <c:x val="0.84094262757032667"/>
          <c:y val="0.83637573187966885"/>
          <c:w val="0.9395769930599166"/>
          <c:h val="0.92723420149404401"/>
        </c:manualLayout>
      </c:layout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86">
                <a:latin typeface="Times New Roman" pitchFamily="18" charset="0"/>
                <a:cs typeface="Times New Roman" pitchFamily="18" charset="0"/>
              </a:defRPr>
            </a:pPr>
            <a:r>
              <a:rPr lang="ru-RU" sz="1286">
                <a:latin typeface="Times New Roman" pitchFamily="18" charset="0"/>
                <a:cs typeface="Times New Roman" pitchFamily="18" charset="0"/>
              </a:rPr>
              <a:t>Доля населения, считающего, что информации</a:t>
            </a:r>
            <a:r>
              <a:rPr lang="ru-RU" sz="1286" baseline="0">
                <a:latin typeface="Times New Roman" pitchFamily="18" charset="0"/>
                <a:cs typeface="Times New Roman" pitchFamily="18" charset="0"/>
              </a:rPr>
              <a:t> об антикоррупционных мероприятиях</a:t>
            </a:r>
            <a:r>
              <a:rPr lang="ru-RU" sz="1286">
                <a:latin typeface="Times New Roman" pitchFamily="18" charset="0"/>
                <a:cs typeface="Times New Roman" pitchFamily="18" charset="0"/>
              </a:rPr>
              <a:t> в местных СМИ недостаточно  </a:t>
            </a:r>
            <a:r>
              <a:rPr lang="ru-RU" sz="1088" i="1">
                <a:latin typeface="Times New Roman" pitchFamily="18" charset="0"/>
                <a:cs typeface="Times New Roman" pitchFamily="18" charset="0"/>
              </a:rPr>
              <a:t>(</a:t>
            </a:r>
            <a:r>
              <a:rPr lang="ru-RU" sz="1088" b="0" i="1">
                <a:latin typeface="Times New Roman" pitchFamily="18" charset="0"/>
                <a:cs typeface="Times New Roman" pitchFamily="18" charset="0"/>
              </a:rPr>
              <a:t>процентов)</a:t>
            </a:r>
          </a:p>
        </c:rich>
      </c:tx>
      <c:layout>
        <c:manualLayout>
          <c:xMode val="edge"/>
          <c:yMode val="edge"/>
          <c:x val="0.15026928263801279"/>
          <c:y val="0"/>
        </c:manualLayout>
      </c:layout>
      <c:overlay val="0"/>
      <c:spPr>
        <a:noFill/>
      </c:spPr>
    </c:title>
    <c:autoTitleDeleted val="0"/>
    <c:plotArea>
      <c:layout>
        <c:manualLayout>
          <c:layoutTarget val="inner"/>
          <c:xMode val="edge"/>
          <c:yMode val="edge"/>
          <c:x val="4.5376431539925738E-2"/>
          <c:y val="0.10271758686527373"/>
          <c:w val="0.95462356846008323"/>
          <c:h val="0.61615660253134164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 w="21990"/>
          </c:spPr>
          <c:marker>
            <c:symbol val="diamond"/>
            <c:size val="8"/>
            <c:spPr>
              <a:solidFill>
                <a:schemeClr val="accent6">
                  <a:lumMod val="75000"/>
                </a:schemeClr>
              </a:solidFill>
            </c:spPr>
          </c:marker>
          <c:dLbls>
            <c:dLbl>
              <c:idx val="6"/>
              <c:layout>
                <c:manualLayout>
                  <c:x val="-2.9634204221204392E-2"/>
                  <c:y val="-7.0308347926182679E-2"/>
                </c:manualLayout>
              </c:layout>
              <c:spPr/>
              <c:txPr>
                <a:bodyPr rot="-5400000" vert="horz"/>
                <a:lstStyle/>
                <a:p>
                  <a:pPr>
                    <a:defRPr sz="1088" b="1">
                      <a:solidFill>
                        <a:schemeClr val="tx1"/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sz="1088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Высокогорский</c:v>
                </c:pt>
                <c:pt idx="2">
                  <c:v>Бугульминский</c:v>
                </c:pt>
                <c:pt idx="3">
                  <c:v>Черемшанский</c:v>
                </c:pt>
                <c:pt idx="4">
                  <c:v>Сабинский</c:v>
                </c:pt>
                <c:pt idx="5">
                  <c:v>г.Казань</c:v>
                </c:pt>
                <c:pt idx="6">
                  <c:v>Нижнекамский</c:v>
                </c:pt>
                <c:pt idx="7">
                  <c:v>Тетюшский</c:v>
                </c:pt>
                <c:pt idx="8">
                  <c:v>Камско-Устьинский</c:v>
                </c:pt>
                <c:pt idx="9">
                  <c:v>Рыбно-Слободский</c:v>
                </c:pt>
                <c:pt idx="10">
                  <c:v>Актанышский</c:v>
                </c:pt>
                <c:pt idx="11">
                  <c:v>Бавлинский</c:v>
                </c:pt>
                <c:pt idx="12">
                  <c:v>Менделеевский</c:v>
                </c:pt>
                <c:pt idx="13">
                  <c:v>Спасский</c:v>
                </c:pt>
                <c:pt idx="14">
                  <c:v>Зеленодольский</c:v>
                </c:pt>
                <c:pt idx="15">
                  <c:v>Агрызский</c:v>
                </c:pt>
                <c:pt idx="16">
                  <c:v>г.НабережныеЧелны</c:v>
                </c:pt>
                <c:pt idx="17">
                  <c:v>Альметьевский</c:v>
                </c:pt>
                <c:pt idx="18">
                  <c:v>Новошешминский</c:v>
                </c:pt>
                <c:pt idx="19">
                  <c:v>Кукморский</c:v>
                </c:pt>
                <c:pt idx="20">
                  <c:v>Азнакаевский</c:v>
                </c:pt>
                <c:pt idx="21">
                  <c:v>Лаишевский</c:v>
                </c:pt>
                <c:pt idx="22">
                  <c:v>Тукаевский</c:v>
                </c:pt>
                <c:pt idx="23">
                  <c:v>Балтасинский</c:v>
                </c:pt>
                <c:pt idx="24">
                  <c:v>Заинский</c:v>
                </c:pt>
                <c:pt idx="25">
                  <c:v>Верхнеуслонский</c:v>
                </c:pt>
                <c:pt idx="26">
                  <c:v>Сармановский</c:v>
                </c:pt>
                <c:pt idx="27">
                  <c:v>Ютазинский</c:v>
                </c:pt>
                <c:pt idx="28">
                  <c:v>Лениногорский</c:v>
                </c:pt>
                <c:pt idx="29">
                  <c:v>Алькеевский</c:v>
                </c:pt>
                <c:pt idx="30">
                  <c:v>Мамадышский</c:v>
                </c:pt>
                <c:pt idx="31">
                  <c:v>Тюлячинский</c:v>
                </c:pt>
                <c:pt idx="32">
                  <c:v>Мензелинский</c:v>
                </c:pt>
                <c:pt idx="33">
                  <c:v>Атнинский</c:v>
                </c:pt>
                <c:pt idx="34">
                  <c:v>Дрожжановский</c:v>
                </c:pt>
                <c:pt idx="35">
                  <c:v>Пестречинский</c:v>
                </c:pt>
                <c:pt idx="36">
                  <c:v>Чистопольский</c:v>
                </c:pt>
                <c:pt idx="37">
                  <c:v>Елабужский</c:v>
                </c:pt>
                <c:pt idx="38">
                  <c:v>Алексеевский</c:v>
                </c:pt>
                <c:pt idx="39">
                  <c:v>Апастовский</c:v>
                </c:pt>
                <c:pt idx="40">
                  <c:v>Арский</c:v>
                </c:pt>
                <c:pt idx="41">
                  <c:v>Буинский</c:v>
                </c:pt>
                <c:pt idx="42">
                  <c:v>Кайбицкий</c:v>
                </c:pt>
                <c:pt idx="43">
                  <c:v>Муслюмовский</c:v>
                </c:pt>
                <c:pt idx="44">
                  <c:v>Нурлатский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64</c:v>
                </c:pt>
                <c:pt idx="1">
                  <c:v>63.64</c:v>
                </c:pt>
                <c:pt idx="2">
                  <c:v>57.63</c:v>
                </c:pt>
                <c:pt idx="3">
                  <c:v>39.29</c:v>
                </c:pt>
                <c:pt idx="4">
                  <c:v>37.840000000000003</c:v>
                </c:pt>
                <c:pt idx="5">
                  <c:v>36.799999999999997</c:v>
                </c:pt>
                <c:pt idx="6">
                  <c:v>33.770000000000003</c:v>
                </c:pt>
                <c:pt idx="7">
                  <c:v>33.33</c:v>
                </c:pt>
                <c:pt idx="8">
                  <c:v>28.21</c:v>
                </c:pt>
                <c:pt idx="9">
                  <c:v>28</c:v>
                </c:pt>
                <c:pt idx="10">
                  <c:v>27.78</c:v>
                </c:pt>
                <c:pt idx="11">
                  <c:v>25.64</c:v>
                </c:pt>
                <c:pt idx="12">
                  <c:v>25</c:v>
                </c:pt>
                <c:pt idx="13">
                  <c:v>24.44</c:v>
                </c:pt>
                <c:pt idx="14">
                  <c:v>17.86</c:v>
                </c:pt>
                <c:pt idx="15">
                  <c:v>17.649999999999999</c:v>
                </c:pt>
                <c:pt idx="16">
                  <c:v>17.350000000000001</c:v>
                </c:pt>
                <c:pt idx="17">
                  <c:v>16.05</c:v>
                </c:pt>
                <c:pt idx="18">
                  <c:v>14.29</c:v>
                </c:pt>
                <c:pt idx="19">
                  <c:v>13.95</c:v>
                </c:pt>
                <c:pt idx="20">
                  <c:v>12</c:v>
                </c:pt>
                <c:pt idx="21">
                  <c:v>11.43</c:v>
                </c:pt>
                <c:pt idx="22">
                  <c:v>11.11</c:v>
                </c:pt>
                <c:pt idx="23">
                  <c:v>8.11</c:v>
                </c:pt>
                <c:pt idx="24">
                  <c:v>8</c:v>
                </c:pt>
                <c:pt idx="25">
                  <c:v>7.69</c:v>
                </c:pt>
                <c:pt idx="26">
                  <c:v>6.67</c:v>
                </c:pt>
                <c:pt idx="27">
                  <c:v>5</c:v>
                </c:pt>
                <c:pt idx="28">
                  <c:v>4.92</c:v>
                </c:pt>
                <c:pt idx="29">
                  <c:v>4.88</c:v>
                </c:pt>
                <c:pt idx="30">
                  <c:v>3.23</c:v>
                </c:pt>
                <c:pt idx="31">
                  <c:v>2.63</c:v>
                </c:pt>
                <c:pt idx="32">
                  <c:v>2.33</c:v>
                </c:pt>
                <c:pt idx="33">
                  <c:v>2.27</c:v>
                </c:pt>
                <c:pt idx="34">
                  <c:v>2.2200000000000002</c:v>
                </c:pt>
                <c:pt idx="35">
                  <c:v>2.2200000000000002</c:v>
                </c:pt>
                <c:pt idx="36">
                  <c:v>1.43</c:v>
                </c:pt>
                <c:pt idx="37">
                  <c:v>1.1499999999999999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ln>
              <a:noFill/>
            </a:ln>
          </c:spPr>
          <c:marker>
            <c:spPr>
              <a:solidFill>
                <a:srgbClr val="7030A0"/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Высокогорский</c:v>
                </c:pt>
                <c:pt idx="2">
                  <c:v>Бугульминский</c:v>
                </c:pt>
                <c:pt idx="3">
                  <c:v>Черемшанский</c:v>
                </c:pt>
                <c:pt idx="4">
                  <c:v>Сабинский</c:v>
                </c:pt>
                <c:pt idx="5">
                  <c:v>г.Казань</c:v>
                </c:pt>
                <c:pt idx="6">
                  <c:v>Нижнекамский</c:v>
                </c:pt>
                <c:pt idx="7">
                  <c:v>Тетюшский</c:v>
                </c:pt>
                <c:pt idx="8">
                  <c:v>Камско-Устьинский</c:v>
                </c:pt>
                <c:pt idx="9">
                  <c:v>Рыбно-Слободский</c:v>
                </c:pt>
                <c:pt idx="10">
                  <c:v>Актанышский</c:v>
                </c:pt>
                <c:pt idx="11">
                  <c:v>Бавлинский</c:v>
                </c:pt>
                <c:pt idx="12">
                  <c:v>Менделеевский</c:v>
                </c:pt>
                <c:pt idx="13">
                  <c:v>Спасский</c:v>
                </c:pt>
                <c:pt idx="14">
                  <c:v>Зеленодольский</c:v>
                </c:pt>
                <c:pt idx="15">
                  <c:v>Агрызский</c:v>
                </c:pt>
                <c:pt idx="16">
                  <c:v>г.НабережныеЧелны</c:v>
                </c:pt>
                <c:pt idx="17">
                  <c:v>Альметьевский</c:v>
                </c:pt>
                <c:pt idx="18">
                  <c:v>Новошешминский</c:v>
                </c:pt>
                <c:pt idx="19">
                  <c:v>Кукморский</c:v>
                </c:pt>
                <c:pt idx="20">
                  <c:v>Азнакаевский</c:v>
                </c:pt>
                <c:pt idx="21">
                  <c:v>Лаишевский</c:v>
                </c:pt>
                <c:pt idx="22">
                  <c:v>Тукаевский</c:v>
                </c:pt>
                <c:pt idx="23">
                  <c:v>Балтасинский</c:v>
                </c:pt>
                <c:pt idx="24">
                  <c:v>Заинский</c:v>
                </c:pt>
                <c:pt idx="25">
                  <c:v>Верхнеуслонский</c:v>
                </c:pt>
                <c:pt idx="26">
                  <c:v>Сармановский</c:v>
                </c:pt>
                <c:pt idx="27">
                  <c:v>Ютазинский</c:v>
                </c:pt>
                <c:pt idx="28">
                  <c:v>Лениногорский</c:v>
                </c:pt>
                <c:pt idx="29">
                  <c:v>Алькеевский</c:v>
                </c:pt>
                <c:pt idx="30">
                  <c:v>Мамадышский</c:v>
                </c:pt>
                <c:pt idx="31">
                  <c:v>Тюлячинский</c:v>
                </c:pt>
                <c:pt idx="32">
                  <c:v>Мензелинский</c:v>
                </c:pt>
                <c:pt idx="33">
                  <c:v>Атнинский</c:v>
                </c:pt>
                <c:pt idx="34">
                  <c:v>Дрожжановский</c:v>
                </c:pt>
                <c:pt idx="35">
                  <c:v>Пестречинский</c:v>
                </c:pt>
                <c:pt idx="36">
                  <c:v>Чистопольский</c:v>
                </c:pt>
                <c:pt idx="37">
                  <c:v>Елабужский</c:v>
                </c:pt>
                <c:pt idx="38">
                  <c:v>Алексеевский</c:v>
                </c:pt>
                <c:pt idx="39">
                  <c:v>Апастовский</c:v>
                </c:pt>
                <c:pt idx="40">
                  <c:v>Арский</c:v>
                </c:pt>
                <c:pt idx="41">
                  <c:v>Буинский</c:v>
                </c:pt>
                <c:pt idx="42">
                  <c:v>Кайбицкий</c:v>
                </c:pt>
                <c:pt idx="43">
                  <c:v>Муслюмовский</c:v>
                </c:pt>
                <c:pt idx="44">
                  <c:v>Нурлатский</c:v>
                </c:pt>
              </c:strCache>
            </c:strRef>
          </c:cat>
          <c:val>
            <c:numRef>
              <c:f>Лист1!$C$2:$C$46</c:f>
              <c:numCache>
                <c:formatCode>0.0</c:formatCode>
                <c:ptCount val="45"/>
                <c:pt idx="0">
                  <c:v>10</c:v>
                </c:pt>
                <c:pt idx="1">
                  <c:v>83.78</c:v>
                </c:pt>
                <c:pt idx="2">
                  <c:v>29.27</c:v>
                </c:pt>
                <c:pt idx="3">
                  <c:v>35.14</c:v>
                </c:pt>
                <c:pt idx="4">
                  <c:v>14</c:v>
                </c:pt>
                <c:pt idx="5">
                  <c:v>22.11</c:v>
                </c:pt>
                <c:pt idx="6">
                  <c:v>37.99</c:v>
                </c:pt>
                <c:pt idx="7">
                  <c:v>47.83</c:v>
                </c:pt>
                <c:pt idx="8">
                  <c:v>47.06</c:v>
                </c:pt>
                <c:pt idx="9">
                  <c:v>51.11</c:v>
                </c:pt>
                <c:pt idx="10">
                  <c:v>46.67</c:v>
                </c:pt>
                <c:pt idx="11">
                  <c:v>12.5</c:v>
                </c:pt>
                <c:pt idx="12">
                  <c:v>21.88</c:v>
                </c:pt>
                <c:pt idx="13">
                  <c:v>18</c:v>
                </c:pt>
                <c:pt idx="14">
                  <c:v>34.380000000000003</c:v>
                </c:pt>
                <c:pt idx="15">
                  <c:v>45.95</c:v>
                </c:pt>
                <c:pt idx="16">
                  <c:v>39.72</c:v>
                </c:pt>
                <c:pt idx="17">
                  <c:v>11.46</c:v>
                </c:pt>
                <c:pt idx="18">
                  <c:v>16.670000000000002</c:v>
                </c:pt>
                <c:pt idx="19">
                  <c:v>65.52</c:v>
                </c:pt>
                <c:pt idx="20">
                  <c:v>11.63</c:v>
                </c:pt>
                <c:pt idx="21">
                  <c:v>10.45</c:v>
                </c:pt>
                <c:pt idx="22">
                  <c:v>17.239999999999998</c:v>
                </c:pt>
                <c:pt idx="23">
                  <c:v>26.19</c:v>
                </c:pt>
                <c:pt idx="24">
                  <c:v>17.39</c:v>
                </c:pt>
                <c:pt idx="25">
                  <c:v>12.2</c:v>
                </c:pt>
                <c:pt idx="26">
                  <c:v>30.16</c:v>
                </c:pt>
                <c:pt idx="27">
                  <c:v>34.380000000000003</c:v>
                </c:pt>
                <c:pt idx="28">
                  <c:v>7.07</c:v>
                </c:pt>
                <c:pt idx="29">
                  <c:v>23.33</c:v>
                </c:pt>
                <c:pt idx="30">
                  <c:v>15.09</c:v>
                </c:pt>
                <c:pt idx="31">
                  <c:v>20</c:v>
                </c:pt>
                <c:pt idx="32">
                  <c:v>7.14</c:v>
                </c:pt>
                <c:pt idx="33">
                  <c:v>2.13</c:v>
                </c:pt>
                <c:pt idx="34">
                  <c:v>4.17</c:v>
                </c:pt>
                <c:pt idx="35">
                  <c:v>5.56</c:v>
                </c:pt>
                <c:pt idx="36">
                  <c:v>2.33</c:v>
                </c:pt>
                <c:pt idx="37">
                  <c:v>23.98</c:v>
                </c:pt>
                <c:pt idx="38">
                  <c:v>6.25</c:v>
                </c:pt>
                <c:pt idx="39">
                  <c:v>22.81</c:v>
                </c:pt>
                <c:pt idx="40">
                  <c:v>50</c:v>
                </c:pt>
                <c:pt idx="41">
                  <c:v>1.47</c:v>
                </c:pt>
                <c:pt idx="42">
                  <c:v>4.17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5582448"/>
        <c:axId val="1925571568"/>
      </c:lineChart>
      <c:catAx>
        <c:axId val="1925582448"/>
        <c:scaling>
          <c:orientation val="minMax"/>
        </c:scaling>
        <c:delete val="0"/>
        <c:axPos val="b"/>
        <c:majorGridlines>
          <c:spPr>
            <a:ln w="6283"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  <a:prstDash val="sysDash"/>
            </a:ln>
          </c:spPr>
        </c:majorGridlines>
        <c:numFmt formatCode="General" sourceLinked="1"/>
        <c:majorTickMark val="out"/>
        <c:minorTickMark val="none"/>
        <c:tickLblPos val="nextTo"/>
        <c:spPr>
          <a:ln w="6283">
            <a:prstDash val="sysDash"/>
          </a:ln>
        </c:spPr>
        <c:txPr>
          <a:bodyPr rot="-5400000" vert="horz"/>
          <a:lstStyle/>
          <a:p>
            <a:pPr>
              <a:defRPr sz="1039">
                <a:solidFill>
                  <a:sysClr val="windowText" lastClr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71568"/>
        <c:crosses val="autoZero"/>
        <c:auto val="1"/>
        <c:lblAlgn val="ctr"/>
        <c:lblOffset val="100"/>
        <c:noMultiLvlLbl val="0"/>
      </c:catAx>
      <c:valAx>
        <c:axId val="1925571568"/>
        <c:scaling>
          <c:orientation val="minMax"/>
        </c:scaling>
        <c:delete val="0"/>
        <c:axPos val="l"/>
        <c:majorGridlines>
          <c:spPr>
            <a:ln w="6283"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82448"/>
        <c:crosses val="autoZero"/>
        <c:crossBetween val="between"/>
      </c:valAx>
      <c:spPr>
        <a:solidFill>
          <a:schemeClr val="bg1"/>
        </a:solidFill>
      </c:spPr>
    </c:plotArea>
    <c:legend>
      <c:legendPos val="r"/>
      <c:layout>
        <c:manualLayout>
          <c:xMode val="edge"/>
          <c:yMode val="edge"/>
          <c:wMode val="edge"/>
          <c:hMode val="edge"/>
          <c:x val="0.80323458186511221"/>
          <c:y val="0.11961629796275465"/>
          <c:w val="0.94228607473789538"/>
          <c:h val="0.21343165437653625"/>
        </c:manualLayout>
      </c:layout>
      <c:overlay val="0"/>
      <c:spPr>
        <a:solidFill>
          <a:schemeClr val="bg1"/>
        </a:solidFill>
        <a:ln>
          <a:solidFill>
            <a:srgbClr val="7030A0"/>
          </a:solidFill>
        </a:ln>
      </c:spPr>
      <c:txPr>
        <a:bodyPr/>
        <a:lstStyle/>
        <a:p>
          <a:pPr>
            <a:defRPr sz="1088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>
          <a:solidFill>
            <a:srgbClr val="C00000"/>
          </a:solidFill>
        </a:defRPr>
      </a:pPr>
      <a:endParaRPr lang="ru-RU"/>
    </a:p>
  </c:txPr>
  <c:externalData r:id="rId2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998">
                <a:latin typeface="Times New Roman" pitchFamily="18" charset="0"/>
                <a:cs typeface="Times New Roman" pitchFamily="18" charset="0"/>
              </a:rPr>
              <a:t>Удовлетворены ли Вы деятельностью министерств и ведомств</a:t>
            </a:r>
          </a:p>
        </c:rich>
      </c:tx>
      <c:layout>
        <c:manualLayout>
          <c:xMode val="edge"/>
          <c:yMode val="edge"/>
          <c:x val="0.1255340197859883"/>
          <c:y val="3.5140666010498686E-2"/>
        </c:manualLayout>
      </c:layout>
      <c:overlay val="0"/>
    </c:title>
    <c:autoTitleDeleted val="0"/>
    <c:view3D>
      <c:rotX val="0"/>
      <c:rotY val="0"/>
      <c:depthPercent val="100"/>
      <c:rAngAx val="0"/>
    </c:view3D>
    <c:floor>
      <c:thickness val="0"/>
      <c:spPr>
        <a:solidFill>
          <a:srgbClr val="FFFF00"/>
        </a:solidFill>
      </c:spPr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489782788293544E-3"/>
          <c:y val="0.24947427505296868"/>
          <c:w val="0.9507194209419475"/>
          <c:h val="0.61508998106793722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Лист1!$B$2:$B$3</c:f>
              <c:numCache>
                <c:formatCode>0.0</c:formatCode>
                <c:ptCount val="2"/>
                <c:pt idx="0">
                  <c:v>2.17</c:v>
                </c:pt>
                <c:pt idx="1">
                  <c:v>4.3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Лист1!$C$2:$C$3</c:f>
              <c:numCache>
                <c:formatCode>0.0</c:formatCode>
                <c:ptCount val="2"/>
                <c:pt idx="0">
                  <c:v>6.73</c:v>
                </c:pt>
                <c:pt idx="1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Частично удовлетворён</c:v>
                </c:pt>
              </c:strCache>
            </c:strRef>
          </c:tx>
          <c:spPr>
            <a:solidFill>
              <a:srgbClr val="66FF66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Лист1!$D$2:$D$3</c:f>
              <c:numCache>
                <c:formatCode>0.0</c:formatCode>
                <c:ptCount val="2"/>
                <c:pt idx="0">
                  <c:v>46.3</c:v>
                </c:pt>
                <c:pt idx="1">
                  <c:v>47.3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Лист1!$E$2:$E$3</c:f>
              <c:numCache>
                <c:formatCode>0.0</c:formatCode>
                <c:ptCount val="2"/>
                <c:pt idx="0">
                  <c:v>44.8</c:v>
                </c:pt>
                <c:pt idx="1">
                  <c:v>39.4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4"/>
        <c:shape val="cylinder"/>
        <c:axId val="1925591152"/>
        <c:axId val="1925594416"/>
        <c:axId val="0"/>
      </c:bar3DChart>
      <c:catAx>
        <c:axId val="1925591152"/>
        <c:scaling>
          <c:orientation val="minMax"/>
        </c:scaling>
        <c:delete val="0"/>
        <c:axPos val="b"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94416"/>
        <c:crosses val="autoZero"/>
        <c:auto val="1"/>
        <c:lblAlgn val="ctr"/>
        <c:lblOffset val="100"/>
        <c:noMultiLvlLbl val="0"/>
      </c:catAx>
      <c:valAx>
        <c:axId val="1925594416"/>
        <c:scaling>
          <c:orientation val="minMax"/>
          <c:max val="1"/>
          <c:min val="0"/>
        </c:scaling>
        <c:delete val="1"/>
        <c:axPos val="l"/>
        <c:numFmt formatCode="0%" sourceLinked="1"/>
        <c:majorTickMark val="out"/>
        <c:minorTickMark val="none"/>
        <c:tickLblPos val="nextTo"/>
        <c:crossAx val="1925591152"/>
        <c:crosses val="autoZero"/>
        <c:crossBetween val="between"/>
      </c:valAx>
      <c:spPr>
        <a:noFill/>
        <a:ln w="25360">
          <a:noFill/>
        </a:ln>
      </c:spPr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>
                <a:solidFill>
                  <a:srgbClr val="C00000"/>
                </a:solidFill>
              </a:defRPr>
            </a:pPr>
            <a:r>
              <a:rPr lang="ru-RU" sz="1300" b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отметившего коррупцию чиновников как проблему, существующую</a:t>
            </a:r>
            <a:r>
              <a:rPr lang="ru-RU" sz="1300" b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в районе </a:t>
            </a:r>
          </a:p>
          <a:p>
            <a:pPr>
              <a:defRPr>
                <a:solidFill>
                  <a:srgbClr val="C00000"/>
                </a:solidFill>
              </a:defRPr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(по результатам опроса 2014 года; в процентах от числа опрошенных)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4.2064235391629012E-2"/>
          <c:y val="0.13974885268194093"/>
          <c:w val="0.95623497720679662"/>
          <c:h val="0.530586801449072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Лист1!$A$2:$A$46</c:f>
              <c:strCache>
                <c:ptCount val="45"/>
                <c:pt idx="0">
                  <c:v>Агрызский</c:v>
                </c:pt>
                <c:pt idx="1">
                  <c:v>Верхнеуслонский</c:v>
                </c:pt>
                <c:pt idx="2">
                  <c:v>Высокогорский</c:v>
                </c:pt>
                <c:pt idx="3">
                  <c:v>Нижнекамский</c:v>
                </c:pt>
                <c:pt idx="4">
                  <c:v>Бугульминский</c:v>
                </c:pt>
                <c:pt idx="5">
                  <c:v>Альметьевский</c:v>
                </c:pt>
                <c:pt idx="6">
                  <c:v>Кукморский</c:v>
                </c:pt>
                <c:pt idx="7">
                  <c:v>г.Казань</c:v>
                </c:pt>
                <c:pt idx="8">
                  <c:v>г.НабережныеЧелны</c:v>
                </c:pt>
                <c:pt idx="9">
                  <c:v>Азнакаевский</c:v>
                </c:pt>
                <c:pt idx="10">
                  <c:v>Пестречинский</c:v>
                </c:pt>
                <c:pt idx="11">
                  <c:v>Рыбно-Слободский</c:v>
                </c:pt>
                <c:pt idx="12">
                  <c:v>Сабинский</c:v>
                </c:pt>
                <c:pt idx="13">
                  <c:v>Зеленодольский</c:v>
                </c:pt>
                <c:pt idx="14">
                  <c:v>Новошешминский</c:v>
                </c:pt>
                <c:pt idx="15">
                  <c:v>Балтасинский</c:v>
                </c:pt>
                <c:pt idx="16">
                  <c:v>Аксубаевский</c:v>
                </c:pt>
                <c:pt idx="17">
                  <c:v>Актанышский</c:v>
                </c:pt>
                <c:pt idx="18">
                  <c:v>Алькеевский</c:v>
                </c:pt>
                <c:pt idx="19">
                  <c:v>Лениногорский</c:v>
                </c:pt>
                <c:pt idx="20">
                  <c:v>Нурлатский</c:v>
                </c:pt>
                <c:pt idx="21">
                  <c:v>Елабужский</c:v>
                </c:pt>
                <c:pt idx="22">
                  <c:v>Арский</c:v>
                </c:pt>
                <c:pt idx="23">
                  <c:v>Тетюшский</c:v>
                </c:pt>
                <c:pt idx="24">
                  <c:v>Мамадышский</c:v>
                </c:pt>
                <c:pt idx="25">
                  <c:v>Муслюмовский</c:v>
                </c:pt>
                <c:pt idx="26">
                  <c:v>Сармановский</c:v>
                </c:pt>
                <c:pt idx="27">
                  <c:v>Буинский</c:v>
                </c:pt>
                <c:pt idx="28">
                  <c:v>Кайбицкий</c:v>
                </c:pt>
                <c:pt idx="29">
                  <c:v>Мензелинский</c:v>
                </c:pt>
                <c:pt idx="30">
                  <c:v>Чистопольский</c:v>
                </c:pt>
                <c:pt idx="31">
                  <c:v>Заинский</c:v>
                </c:pt>
                <c:pt idx="32">
                  <c:v>Алексеевский</c:v>
                </c:pt>
                <c:pt idx="33">
                  <c:v>Апастовский</c:v>
                </c:pt>
                <c:pt idx="34">
                  <c:v>Атнинский</c:v>
                </c:pt>
                <c:pt idx="35">
                  <c:v>Бавлинский</c:v>
                </c:pt>
                <c:pt idx="36">
                  <c:v>Дрожжановский</c:v>
                </c:pt>
                <c:pt idx="37">
                  <c:v>Камско-Устьинский</c:v>
                </c:pt>
                <c:pt idx="38">
                  <c:v>Лаишевский</c:v>
                </c:pt>
                <c:pt idx="39">
                  <c:v>Менделеевский</c:v>
                </c:pt>
                <c:pt idx="40">
                  <c:v>Спасский</c:v>
                </c:pt>
                <c:pt idx="41">
                  <c:v>Тукаевский</c:v>
                </c:pt>
                <c:pt idx="42">
                  <c:v>Тюлячинский</c:v>
                </c:pt>
                <c:pt idx="43">
                  <c:v>Черемшанский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62.22</c:v>
                </c:pt>
                <c:pt idx="1">
                  <c:v>46.67</c:v>
                </c:pt>
                <c:pt idx="2">
                  <c:v>35.56</c:v>
                </c:pt>
                <c:pt idx="3">
                  <c:v>26.21</c:v>
                </c:pt>
                <c:pt idx="4">
                  <c:v>23</c:v>
                </c:pt>
                <c:pt idx="5">
                  <c:v>22.22</c:v>
                </c:pt>
                <c:pt idx="6">
                  <c:v>22.22</c:v>
                </c:pt>
                <c:pt idx="7">
                  <c:v>21.94</c:v>
                </c:pt>
                <c:pt idx="8">
                  <c:v>21.3</c:v>
                </c:pt>
                <c:pt idx="9">
                  <c:v>20</c:v>
                </c:pt>
                <c:pt idx="10">
                  <c:v>17.78</c:v>
                </c:pt>
                <c:pt idx="11">
                  <c:v>15.56</c:v>
                </c:pt>
                <c:pt idx="12">
                  <c:v>15.56</c:v>
                </c:pt>
                <c:pt idx="13">
                  <c:v>12.5</c:v>
                </c:pt>
                <c:pt idx="14">
                  <c:v>8.89</c:v>
                </c:pt>
                <c:pt idx="15">
                  <c:v>4.4400000000000004</c:v>
                </c:pt>
                <c:pt idx="16">
                  <c:v>2.2200000000000002</c:v>
                </c:pt>
                <c:pt idx="17">
                  <c:v>2.2200000000000002</c:v>
                </c:pt>
                <c:pt idx="18">
                  <c:v>2.2200000000000002</c:v>
                </c:pt>
                <c:pt idx="19">
                  <c:v>2.2200000000000002</c:v>
                </c:pt>
                <c:pt idx="20">
                  <c:v>1.82</c:v>
                </c:pt>
                <c:pt idx="21">
                  <c:v>1.1100000000000001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8"/>
        <c:axId val="1944370400"/>
        <c:axId val="1944352448"/>
      </c:barChart>
      <c:catAx>
        <c:axId val="1944370400"/>
        <c:scaling>
          <c:orientation val="minMax"/>
        </c:scaling>
        <c:delete val="0"/>
        <c:axPos val="b"/>
        <c:majorGridlines>
          <c:spPr>
            <a:ln w="9524"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  <a:prstDash val="sysDot"/>
            </a:ln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prstDash val="sysDot"/>
          </a:ln>
        </c:spPr>
        <c:txPr>
          <a:bodyPr rot="-5400000" vert="horz"/>
          <a:lstStyle/>
          <a:p>
            <a:pPr>
              <a:defRPr sz="1050" b="0">
                <a:solidFill>
                  <a:schemeClr val="tx1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44352448"/>
        <c:crosses val="autoZero"/>
        <c:auto val="1"/>
        <c:lblAlgn val="ctr"/>
        <c:lblOffset val="100"/>
        <c:noMultiLvlLbl val="0"/>
      </c:catAx>
      <c:valAx>
        <c:axId val="1944352448"/>
        <c:scaling>
          <c:orientation val="minMax"/>
          <c:max val="65"/>
          <c:min val="0"/>
        </c:scaling>
        <c:delete val="0"/>
        <c:axPos val="l"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44370400"/>
        <c:crosses val="autoZero"/>
        <c:crossBetween val="between"/>
      </c:valAx>
      <c:spPr>
        <a:noFill/>
        <a:ln>
          <a:solidFill>
            <a:schemeClr val="accent3">
              <a:lumMod val="20000"/>
              <a:lumOff val="80000"/>
            </a:schemeClr>
          </a:solidFill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999" b="1" i="0" baseline="0">
                <a:latin typeface="Times New Roman" pitchFamily="18" charset="0"/>
                <a:cs typeface="Times New Roman" pitchFamily="18" charset="0"/>
              </a:rPr>
              <a:t>Удовлетворены ли Вы деятельностью местной администрации</a:t>
            </a:r>
            <a:endParaRPr lang="ru-RU" sz="10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0732143482064743"/>
          <c:y val="3.9540057492813398E-2"/>
        </c:manualLayout>
      </c:layout>
      <c:overlay val="0"/>
    </c:title>
    <c:autoTitleDeleted val="0"/>
    <c:view3D>
      <c:rotX val="0"/>
      <c:rotY val="0"/>
      <c:depthPercent val="100"/>
      <c:rAngAx val="0"/>
    </c:view3D>
    <c:floor>
      <c:thickness val="0"/>
      <c:spPr>
        <a:solidFill>
          <a:srgbClr val="FFFF00"/>
        </a:solidFill>
      </c:spPr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0344801861007683E-2"/>
          <c:y val="0.21530910331123931"/>
          <c:w val="0.91345226438306659"/>
          <c:h val="0.60096571614989303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Лист1!$B$2:$B$3</c:f>
              <c:numCache>
                <c:formatCode>0.0</c:formatCode>
                <c:ptCount val="2"/>
                <c:pt idx="0">
                  <c:v>1.43</c:v>
                </c:pt>
                <c:pt idx="1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Лист1!$C$2:$C$3</c:f>
              <c:numCache>
                <c:formatCode>0.0</c:formatCode>
                <c:ptCount val="2"/>
                <c:pt idx="0">
                  <c:v>8.83</c:v>
                </c:pt>
                <c:pt idx="1">
                  <c:v>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Частично удовлетворён</c:v>
                </c:pt>
              </c:strCache>
            </c:strRef>
          </c:tx>
          <c:spPr>
            <a:solidFill>
              <a:srgbClr val="66FF66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Лист1!$D$2:$D$3</c:f>
              <c:numCache>
                <c:formatCode>0.0</c:formatCode>
                <c:ptCount val="2"/>
                <c:pt idx="0">
                  <c:v>40.700000000000003</c:v>
                </c:pt>
                <c:pt idx="1">
                  <c:v>41.6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Лист1!$E$2:$E$3</c:f>
              <c:numCache>
                <c:formatCode>0.0</c:formatCode>
                <c:ptCount val="2"/>
                <c:pt idx="0">
                  <c:v>49.1</c:v>
                </c:pt>
                <c:pt idx="1">
                  <c:v>44.4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4"/>
        <c:shape val="cylinder"/>
        <c:axId val="1925573744"/>
        <c:axId val="1925579728"/>
        <c:axId val="0"/>
      </c:bar3DChart>
      <c:catAx>
        <c:axId val="1925573744"/>
        <c:scaling>
          <c:orientation val="minMax"/>
        </c:scaling>
        <c:delete val="0"/>
        <c:axPos val="b"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79728"/>
        <c:crosses val="autoZero"/>
        <c:auto val="1"/>
        <c:lblAlgn val="ctr"/>
        <c:lblOffset val="100"/>
        <c:noMultiLvlLbl val="0"/>
      </c:catAx>
      <c:valAx>
        <c:axId val="1925579728"/>
        <c:scaling>
          <c:orientation val="minMax"/>
          <c:max val="1"/>
          <c:min val="0"/>
        </c:scaling>
        <c:delete val="1"/>
        <c:axPos val="l"/>
        <c:numFmt formatCode="0%" sourceLinked="1"/>
        <c:majorTickMark val="out"/>
        <c:minorTickMark val="none"/>
        <c:tickLblPos val="nextTo"/>
        <c:crossAx val="1925573744"/>
        <c:crosses val="autoZero"/>
        <c:crossBetween val="between"/>
      </c:valAx>
      <c:spPr>
        <a:noFill/>
        <a:ln w="25365">
          <a:noFill/>
        </a:ln>
      </c:spPr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287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неудовлетворенного деятельностью органов местного самоуправления </a:t>
            </a:r>
            <a:r>
              <a:rPr lang="ru-RU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layout>
        <c:manualLayout>
          <c:xMode val="edge"/>
          <c:yMode val="edge"/>
          <c:x val="0.11850244329214946"/>
          <c:y val="1.6366555433180458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7.9801888400313603E-2"/>
          <c:y val="0.10853211679145672"/>
          <c:w val="0.90469700378361795"/>
          <c:h val="0.5839248510466464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Лист1!$A$2:$A$46</c:f>
              <c:strCache>
                <c:ptCount val="45"/>
                <c:pt idx="0">
                  <c:v>Нижнекамский</c:v>
                </c:pt>
                <c:pt idx="1">
                  <c:v>Высокогорский</c:v>
                </c:pt>
                <c:pt idx="2">
                  <c:v>г.Казань</c:v>
                </c:pt>
                <c:pt idx="3">
                  <c:v>Аксубаевский</c:v>
                </c:pt>
                <c:pt idx="4">
                  <c:v>г.НабережныеЧелны</c:v>
                </c:pt>
                <c:pt idx="5">
                  <c:v>Зеленодольский</c:v>
                </c:pt>
                <c:pt idx="6">
                  <c:v>Бугульминский</c:v>
                </c:pt>
                <c:pt idx="7">
                  <c:v>Агрызский</c:v>
                </c:pt>
                <c:pt idx="8">
                  <c:v>Черемшанский</c:v>
                </c:pt>
                <c:pt idx="9">
                  <c:v>Балтасинский</c:v>
                </c:pt>
                <c:pt idx="10">
                  <c:v>Альметьевский</c:v>
                </c:pt>
                <c:pt idx="11">
                  <c:v>Кукморский</c:v>
                </c:pt>
                <c:pt idx="12">
                  <c:v>Тетюшский</c:v>
                </c:pt>
                <c:pt idx="13">
                  <c:v>Верхнеуслонский</c:v>
                </c:pt>
                <c:pt idx="14">
                  <c:v>Кайбицкий</c:v>
                </c:pt>
                <c:pt idx="15">
                  <c:v>Заинский</c:v>
                </c:pt>
                <c:pt idx="16">
                  <c:v>Рыбно-Слободский</c:v>
                </c:pt>
                <c:pt idx="17">
                  <c:v>Актанышский</c:v>
                </c:pt>
                <c:pt idx="18">
                  <c:v>Алькеевский</c:v>
                </c:pt>
                <c:pt idx="19">
                  <c:v>Лениногорский</c:v>
                </c:pt>
                <c:pt idx="20">
                  <c:v>Азнакаевский</c:v>
                </c:pt>
                <c:pt idx="21">
                  <c:v>Алексеевский</c:v>
                </c:pt>
                <c:pt idx="22">
                  <c:v>Апастовский</c:v>
                </c:pt>
                <c:pt idx="23">
                  <c:v>Арский</c:v>
                </c:pt>
                <c:pt idx="24">
                  <c:v>Атнинский</c:v>
                </c:pt>
                <c:pt idx="25">
                  <c:v>Бавлинский</c:v>
                </c:pt>
                <c:pt idx="26">
                  <c:v>Буинский</c:v>
                </c:pt>
                <c:pt idx="27">
                  <c:v>Дрожжановский</c:v>
                </c:pt>
                <c:pt idx="28">
                  <c:v>Елабужский</c:v>
                </c:pt>
                <c:pt idx="29">
                  <c:v>Камско-Устьинский</c:v>
                </c:pt>
                <c:pt idx="30">
                  <c:v>Лаишевский</c:v>
                </c:pt>
                <c:pt idx="31">
                  <c:v>Мамадышский</c:v>
                </c:pt>
                <c:pt idx="32">
                  <c:v>Менделеевский</c:v>
                </c:pt>
                <c:pt idx="33">
                  <c:v>Мензелинский</c:v>
                </c:pt>
                <c:pt idx="34">
                  <c:v>Муслюмовский</c:v>
                </c:pt>
                <c:pt idx="35">
                  <c:v>Новошешминский</c:v>
                </c:pt>
                <c:pt idx="36">
                  <c:v>Нурлатский</c:v>
                </c:pt>
                <c:pt idx="37">
                  <c:v>Пестречинский</c:v>
                </c:pt>
                <c:pt idx="38">
                  <c:v>Сабинский</c:v>
                </c:pt>
                <c:pt idx="39">
                  <c:v>Сармановский</c:v>
                </c:pt>
                <c:pt idx="40">
                  <c:v>Спасский</c:v>
                </c:pt>
                <c:pt idx="41">
                  <c:v>Тукаевский</c:v>
                </c:pt>
                <c:pt idx="42">
                  <c:v>Тюлячинский</c:v>
                </c:pt>
                <c:pt idx="43">
                  <c:v>Чистопольский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34.848484848484851</c:v>
                </c:pt>
                <c:pt idx="1">
                  <c:v>33.333333333333329</c:v>
                </c:pt>
                <c:pt idx="2">
                  <c:v>26.704545454545453</c:v>
                </c:pt>
                <c:pt idx="3">
                  <c:v>18.181818181818183</c:v>
                </c:pt>
                <c:pt idx="4">
                  <c:v>16.086956521739129</c:v>
                </c:pt>
                <c:pt idx="5">
                  <c:v>15.833333333333332</c:v>
                </c:pt>
                <c:pt idx="6">
                  <c:v>11</c:v>
                </c:pt>
                <c:pt idx="7">
                  <c:v>8.8888888888888893</c:v>
                </c:pt>
                <c:pt idx="8">
                  <c:v>8.8888888888888893</c:v>
                </c:pt>
                <c:pt idx="9">
                  <c:v>7.1428571428571423</c:v>
                </c:pt>
                <c:pt idx="10">
                  <c:v>6.666666666666667</c:v>
                </c:pt>
                <c:pt idx="11">
                  <c:v>6.666666666666667</c:v>
                </c:pt>
                <c:pt idx="12">
                  <c:v>4.5454545454545459</c:v>
                </c:pt>
                <c:pt idx="13">
                  <c:v>4.4444444444444446</c:v>
                </c:pt>
                <c:pt idx="14">
                  <c:v>4.4444444444444446</c:v>
                </c:pt>
                <c:pt idx="15">
                  <c:v>4</c:v>
                </c:pt>
                <c:pt idx="16">
                  <c:v>2.2727272727272729</c:v>
                </c:pt>
                <c:pt idx="17">
                  <c:v>2.2222222222222223</c:v>
                </c:pt>
                <c:pt idx="18">
                  <c:v>2.2222222222222223</c:v>
                </c:pt>
                <c:pt idx="19">
                  <c:v>1.1111111111111112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4"/>
        <c:axId val="1925584624"/>
        <c:axId val="1925583536"/>
      </c:barChart>
      <c:catAx>
        <c:axId val="1925584624"/>
        <c:scaling>
          <c:orientation val="minMax"/>
        </c:scaling>
        <c:delete val="0"/>
        <c:axPos val="b"/>
        <c:majorGridlines>
          <c:spPr>
            <a:ln w="12569"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83536"/>
        <c:crosses val="autoZero"/>
        <c:auto val="1"/>
        <c:lblAlgn val="ctr"/>
        <c:lblOffset val="100"/>
        <c:noMultiLvlLbl val="0"/>
      </c:catAx>
      <c:valAx>
        <c:axId val="1925583536"/>
        <c:scaling>
          <c:orientation val="minMax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crossAx val="1925584624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90"/>
      </a:pPr>
      <a:endParaRPr lang="ru-RU"/>
    </a:p>
  </c:txPr>
  <c:externalData r:id="rId2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285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Пользуетесь</a:t>
            </a:r>
            <a:r>
              <a:rPr lang="ru-RU" sz="1285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ли Вы услугами представляемыми в электронном виде через интернет? </a:t>
            </a:r>
            <a:r>
              <a:rPr lang="ru-RU" sz="1088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2204534387952637"/>
          <c:y val="2.4193424420078331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7101451236121119E-2"/>
          <c:y val="0.22409250499471137"/>
          <c:w val="0.83424210567843471"/>
          <c:h val="0.580356553213106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CC99"/>
            </a:solidFill>
            <a:ln w="37671">
              <a:solidFill>
                <a:srgbClr val="0070C0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86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39.1</c:v>
                </c:pt>
                <c:pt idx="1">
                  <c:v>45.8</c:v>
                </c:pt>
                <c:pt idx="2">
                  <c:v>47.6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7"/>
        <c:axId val="1925600944"/>
        <c:axId val="1925589520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ln w="31392">
              <a:solidFill>
                <a:srgbClr val="FF0000"/>
              </a:solidFill>
            </a:ln>
          </c:spPr>
          <c:marker>
            <c:symbol val="diamond"/>
            <c:size val="8"/>
            <c:spPr>
              <a:solidFill>
                <a:srgbClr val="FF0000"/>
              </a:solidFill>
            </c:spPr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86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60.9</c:v>
                </c:pt>
                <c:pt idx="1">
                  <c:v>54.2</c:v>
                </c:pt>
                <c:pt idx="2">
                  <c:v>52.4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5600944"/>
        <c:axId val="1925589520"/>
      </c:lineChart>
      <c:catAx>
        <c:axId val="19256009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86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89520"/>
        <c:crosses val="autoZero"/>
        <c:auto val="1"/>
        <c:lblAlgn val="ctr"/>
        <c:lblOffset val="100"/>
        <c:noMultiLvlLbl val="0"/>
      </c:catAx>
      <c:valAx>
        <c:axId val="1925589520"/>
        <c:scaling>
          <c:orientation val="minMax"/>
          <c:min val="0"/>
        </c:scaling>
        <c:delete val="1"/>
        <c:axPos val="l"/>
        <c:majorGridlines>
          <c:spPr>
            <a:ln w="12557"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crossAx val="1925600944"/>
        <c:crosses val="autoZero"/>
        <c:crossBetween val="between"/>
      </c:valAx>
    </c:plotArea>
    <c:legend>
      <c:legendPos val="tr"/>
      <c:layout>
        <c:manualLayout>
          <c:xMode val="edge"/>
          <c:yMode val="edge"/>
          <c:wMode val="edge"/>
          <c:hMode val="edge"/>
          <c:x val="0.13623614921437988"/>
          <c:y val="0.90266113932020187"/>
          <c:w val="0.88211018871509839"/>
          <c:h val="0.98397494705685162"/>
        </c:manualLayout>
      </c:layout>
      <c:overlay val="0"/>
      <c:txPr>
        <a:bodyPr/>
        <a:lstStyle/>
        <a:p>
          <a:pPr>
            <a:defRPr sz="1088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99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299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 муниципальных образований, пользующихся электронными услугами</a:t>
            </a:r>
            <a:r>
              <a:rPr lang="ru-RU" sz="1299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через интернет </a:t>
            </a:r>
            <a:r>
              <a:rPr lang="ru-RU" sz="1199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2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7379685246854016E-2"/>
          <c:y val="9.91237122342086E-2"/>
          <c:w val="0.93843966144548163"/>
          <c:h val="0.63070150716292661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</c:spPr>
          <c:invertIfNegative val="0"/>
          <c:cat>
            <c:strRef>
              <c:f>Лист1!$A$2:$A$46</c:f>
              <c:strCache>
                <c:ptCount val="45"/>
                <c:pt idx="0">
                  <c:v>Арский</c:v>
                </c:pt>
                <c:pt idx="1">
                  <c:v>Атнинский</c:v>
                </c:pt>
                <c:pt idx="2">
                  <c:v>Верхнеуслонский</c:v>
                </c:pt>
                <c:pt idx="3">
                  <c:v>Менделеевский</c:v>
                </c:pt>
                <c:pt idx="4">
                  <c:v>Ютазинский</c:v>
                </c:pt>
                <c:pt idx="5">
                  <c:v>Заинский</c:v>
                </c:pt>
                <c:pt idx="6">
                  <c:v>Дрожжановский</c:v>
                </c:pt>
                <c:pt idx="7">
                  <c:v>Буинский</c:v>
                </c:pt>
                <c:pt idx="8">
                  <c:v>Камско-Устьинский</c:v>
                </c:pt>
                <c:pt idx="9">
                  <c:v>Мамадышский</c:v>
                </c:pt>
                <c:pt idx="10">
                  <c:v>Балтасинский</c:v>
                </c:pt>
                <c:pt idx="11">
                  <c:v>Лаишевский</c:v>
                </c:pt>
                <c:pt idx="12">
                  <c:v>Актанышский</c:v>
                </c:pt>
                <c:pt idx="13">
                  <c:v>Нурлатский</c:v>
                </c:pt>
                <c:pt idx="14">
                  <c:v>Апастовский</c:v>
                </c:pt>
                <c:pt idx="15">
                  <c:v>Тетюшский</c:v>
                </c:pt>
                <c:pt idx="16">
                  <c:v>г.Казань</c:v>
                </c:pt>
                <c:pt idx="17">
                  <c:v>Зеленодольский</c:v>
                </c:pt>
                <c:pt idx="18">
                  <c:v>Нижнекамский</c:v>
                </c:pt>
                <c:pt idx="19">
                  <c:v>Бавлинский</c:v>
                </c:pt>
                <c:pt idx="20">
                  <c:v>Агрызский</c:v>
                </c:pt>
                <c:pt idx="21">
                  <c:v>Алькеевский</c:v>
                </c:pt>
                <c:pt idx="22">
                  <c:v>Бугульминский</c:v>
                </c:pt>
                <c:pt idx="23">
                  <c:v>Высокогорский</c:v>
                </c:pt>
                <c:pt idx="24">
                  <c:v>Елабужский</c:v>
                </c:pt>
                <c:pt idx="25">
                  <c:v>Сармановский</c:v>
                </c:pt>
                <c:pt idx="26">
                  <c:v>Спасский</c:v>
                </c:pt>
                <c:pt idx="27">
                  <c:v>Азнакаевский</c:v>
                </c:pt>
                <c:pt idx="28">
                  <c:v>Аксубаевский</c:v>
                </c:pt>
                <c:pt idx="29">
                  <c:v>Муслюмовский</c:v>
                </c:pt>
                <c:pt idx="30">
                  <c:v>Рыбно-Слободский</c:v>
                </c:pt>
                <c:pt idx="31">
                  <c:v>г.НабережныеЧелны</c:v>
                </c:pt>
                <c:pt idx="32">
                  <c:v>Тукаевский</c:v>
                </c:pt>
                <c:pt idx="33">
                  <c:v>Мензелинский</c:v>
                </c:pt>
                <c:pt idx="34">
                  <c:v>Сабинский</c:v>
                </c:pt>
                <c:pt idx="35">
                  <c:v>Черемшанский</c:v>
                </c:pt>
                <c:pt idx="36">
                  <c:v>Кайбицкий</c:v>
                </c:pt>
                <c:pt idx="37">
                  <c:v>Кукморский</c:v>
                </c:pt>
                <c:pt idx="38">
                  <c:v>Тюлячинский</c:v>
                </c:pt>
                <c:pt idx="39">
                  <c:v>Чистопольский</c:v>
                </c:pt>
                <c:pt idx="40">
                  <c:v>Новошешминский</c:v>
                </c:pt>
                <c:pt idx="41">
                  <c:v>Альметьевский</c:v>
                </c:pt>
                <c:pt idx="42">
                  <c:v>Лениногорский</c:v>
                </c:pt>
                <c:pt idx="43">
                  <c:v>Алексеевский</c:v>
                </c:pt>
                <c:pt idx="44">
                  <c:v>Пестречинский</c:v>
                </c:pt>
              </c:strCache>
            </c:strRef>
          </c:cat>
          <c:val>
            <c:numRef>
              <c:f>Лист1!$C$2:$C$46</c:f>
              <c:numCache>
                <c:formatCode>0.0</c:formatCode>
                <c:ptCount val="45"/>
                <c:pt idx="0">
                  <c:v>40</c:v>
                </c:pt>
                <c:pt idx="1">
                  <c:v>56</c:v>
                </c:pt>
                <c:pt idx="2">
                  <c:v>26</c:v>
                </c:pt>
                <c:pt idx="3">
                  <c:v>76</c:v>
                </c:pt>
                <c:pt idx="4">
                  <c:v>38</c:v>
                </c:pt>
                <c:pt idx="5">
                  <c:v>74.14</c:v>
                </c:pt>
                <c:pt idx="6">
                  <c:v>68</c:v>
                </c:pt>
                <c:pt idx="7">
                  <c:v>47.14</c:v>
                </c:pt>
                <c:pt idx="8">
                  <c:v>50</c:v>
                </c:pt>
                <c:pt idx="9">
                  <c:v>44.29</c:v>
                </c:pt>
                <c:pt idx="10">
                  <c:v>60</c:v>
                </c:pt>
                <c:pt idx="11">
                  <c:v>35.71</c:v>
                </c:pt>
                <c:pt idx="12">
                  <c:v>68</c:v>
                </c:pt>
                <c:pt idx="13">
                  <c:v>20</c:v>
                </c:pt>
                <c:pt idx="14">
                  <c:v>47.14</c:v>
                </c:pt>
                <c:pt idx="15">
                  <c:v>35.71</c:v>
                </c:pt>
                <c:pt idx="16">
                  <c:v>40.43</c:v>
                </c:pt>
                <c:pt idx="17">
                  <c:v>40.26</c:v>
                </c:pt>
                <c:pt idx="18">
                  <c:v>58.89</c:v>
                </c:pt>
                <c:pt idx="19">
                  <c:v>63.33</c:v>
                </c:pt>
                <c:pt idx="20">
                  <c:v>38</c:v>
                </c:pt>
                <c:pt idx="21">
                  <c:v>24</c:v>
                </c:pt>
                <c:pt idx="22">
                  <c:v>39</c:v>
                </c:pt>
                <c:pt idx="23">
                  <c:v>54</c:v>
                </c:pt>
                <c:pt idx="24">
                  <c:v>44.13</c:v>
                </c:pt>
                <c:pt idx="25">
                  <c:v>48.57</c:v>
                </c:pt>
                <c:pt idx="26">
                  <c:v>44</c:v>
                </c:pt>
                <c:pt idx="27">
                  <c:v>42</c:v>
                </c:pt>
                <c:pt idx="28">
                  <c:v>80</c:v>
                </c:pt>
                <c:pt idx="29">
                  <c:v>38.57</c:v>
                </c:pt>
                <c:pt idx="30">
                  <c:v>20</c:v>
                </c:pt>
                <c:pt idx="31">
                  <c:v>54.08</c:v>
                </c:pt>
                <c:pt idx="32">
                  <c:v>23.33</c:v>
                </c:pt>
                <c:pt idx="33">
                  <c:v>48</c:v>
                </c:pt>
                <c:pt idx="34">
                  <c:v>44</c:v>
                </c:pt>
                <c:pt idx="35">
                  <c:v>50</c:v>
                </c:pt>
                <c:pt idx="36">
                  <c:v>50</c:v>
                </c:pt>
                <c:pt idx="37">
                  <c:v>44</c:v>
                </c:pt>
                <c:pt idx="38">
                  <c:v>48</c:v>
                </c:pt>
                <c:pt idx="39">
                  <c:v>51.16</c:v>
                </c:pt>
                <c:pt idx="40">
                  <c:v>42</c:v>
                </c:pt>
                <c:pt idx="41">
                  <c:v>40</c:v>
                </c:pt>
                <c:pt idx="42">
                  <c:v>32.26</c:v>
                </c:pt>
                <c:pt idx="43">
                  <c:v>12</c:v>
                </c:pt>
                <c:pt idx="44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8"/>
        <c:axId val="1925599312"/>
        <c:axId val="1925588432"/>
      </c:barChar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 w="34905">
              <a:solidFill>
                <a:srgbClr val="FF0000"/>
              </a:solidFill>
            </a:ln>
          </c:spPr>
          <c:marker>
            <c:symbol val="circle"/>
            <c:size val="6"/>
            <c:spPr>
              <a:solidFill>
                <a:srgbClr val="FF0000"/>
              </a:solidFill>
            </c:spPr>
          </c:marker>
          <c:dLbls>
            <c:dLbl>
              <c:idx val="0"/>
              <c:spPr/>
              <c:txPr>
                <a:bodyPr rot="-5400000" vert="horz"/>
                <a:lstStyle/>
                <a:p>
                  <a:pPr>
                    <a:defRPr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pPr/>
              <c:txPr>
                <a:bodyPr rot="-5400000" vert="horz"/>
                <a:lstStyle/>
                <a:p>
                  <a:pPr>
                    <a:defRPr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spPr/>
              <c:txPr>
                <a:bodyPr rot="-5400000" vert="horz"/>
                <a:lstStyle/>
                <a:p>
                  <a:pPr>
                    <a:defRPr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spPr/>
              <c:txPr>
                <a:bodyPr rot="-5400000" vert="horz"/>
                <a:lstStyle/>
                <a:p>
                  <a:pPr>
                    <a:defRPr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spPr/>
              <c:txPr>
                <a:bodyPr rot="-5400000" vert="horz"/>
                <a:lstStyle/>
                <a:p>
                  <a:pPr>
                    <a:defRPr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spPr/>
              <c:txPr>
                <a:bodyPr rot="-5400000" vert="horz"/>
                <a:lstStyle/>
                <a:p>
                  <a:pPr>
                    <a:defRPr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spPr/>
              <c:txPr>
                <a:bodyPr rot="-5400000" vert="horz"/>
                <a:lstStyle/>
                <a:p>
                  <a:pPr>
                    <a:defRPr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spPr/>
              <c:txPr>
                <a:bodyPr rot="-5400000" vert="horz"/>
                <a:lstStyle/>
                <a:p>
                  <a:pPr>
                    <a:defRPr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spPr/>
              <c:txPr>
                <a:bodyPr rot="-5400000" vert="horz"/>
                <a:lstStyle/>
                <a:p>
                  <a:pPr>
                    <a:defRPr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spPr/>
              <c:txPr>
                <a:bodyPr rot="-5400000" vert="horz"/>
                <a:lstStyle/>
                <a:p>
                  <a:pPr>
                    <a:defRPr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spPr/>
              <c:txPr>
                <a:bodyPr rot="-5400000" vert="horz"/>
                <a:lstStyle/>
                <a:p>
                  <a:pPr>
                    <a:defRPr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spPr/>
              <c:txPr>
                <a:bodyPr rot="-5400000" vert="horz"/>
                <a:lstStyle/>
                <a:p>
                  <a:pPr>
                    <a:defRPr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spPr/>
              <c:txPr>
                <a:bodyPr rot="-5400000" vert="horz"/>
                <a:lstStyle/>
                <a:p>
                  <a:pPr>
                    <a:defRPr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spPr/>
              <c:txPr>
                <a:bodyPr rot="-5400000" vert="horz"/>
                <a:lstStyle/>
                <a:p>
                  <a:pPr>
                    <a:defRPr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spPr/>
              <c:txPr>
                <a:bodyPr rot="-5400000" vert="horz"/>
                <a:lstStyle/>
                <a:p>
                  <a:pPr>
                    <a:defRPr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spPr/>
              <c:txPr>
                <a:bodyPr rot="-5400000" vert="horz"/>
                <a:lstStyle/>
                <a:p>
                  <a:pPr>
                    <a:defRPr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spPr/>
              <c:txPr>
                <a:bodyPr rot="-5400000" vert="horz"/>
                <a:lstStyle/>
                <a:p>
                  <a:pPr>
                    <a:defRPr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spPr/>
              <c:txPr>
                <a:bodyPr rot="-5400000" vert="horz"/>
                <a:lstStyle/>
                <a:p>
                  <a:pPr>
                    <a:defRPr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spPr/>
              <c:txPr>
                <a:bodyPr rot="-5400000" vert="horz"/>
                <a:lstStyle/>
                <a:p>
                  <a:pPr>
                    <a:defRPr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Лист1!$A$2:$A$46</c:f>
              <c:strCache>
                <c:ptCount val="45"/>
                <c:pt idx="0">
                  <c:v>Арский</c:v>
                </c:pt>
                <c:pt idx="1">
                  <c:v>Атнинский</c:v>
                </c:pt>
                <c:pt idx="2">
                  <c:v>Верхнеуслонский</c:v>
                </c:pt>
                <c:pt idx="3">
                  <c:v>Менделеевский</c:v>
                </c:pt>
                <c:pt idx="4">
                  <c:v>Ютазинский</c:v>
                </c:pt>
                <c:pt idx="5">
                  <c:v>Заинский</c:v>
                </c:pt>
                <c:pt idx="6">
                  <c:v>Дрожжановский</c:v>
                </c:pt>
                <c:pt idx="7">
                  <c:v>Буинский</c:v>
                </c:pt>
                <c:pt idx="8">
                  <c:v>Камско-Устьинский</c:v>
                </c:pt>
                <c:pt idx="9">
                  <c:v>Мамадышский</c:v>
                </c:pt>
                <c:pt idx="10">
                  <c:v>Балтасинский</c:v>
                </c:pt>
                <c:pt idx="11">
                  <c:v>Лаишевский</c:v>
                </c:pt>
                <c:pt idx="12">
                  <c:v>Актанышский</c:v>
                </c:pt>
                <c:pt idx="13">
                  <c:v>Нурлатский</c:v>
                </c:pt>
                <c:pt idx="14">
                  <c:v>Апастовский</c:v>
                </c:pt>
                <c:pt idx="15">
                  <c:v>Тетюшский</c:v>
                </c:pt>
                <c:pt idx="16">
                  <c:v>г.Казань</c:v>
                </c:pt>
                <c:pt idx="17">
                  <c:v>Зеленодольский</c:v>
                </c:pt>
                <c:pt idx="18">
                  <c:v>Нижнекамский</c:v>
                </c:pt>
                <c:pt idx="19">
                  <c:v>Бавлинский</c:v>
                </c:pt>
                <c:pt idx="20">
                  <c:v>Агрызский</c:v>
                </c:pt>
                <c:pt idx="21">
                  <c:v>Алькеевский</c:v>
                </c:pt>
                <c:pt idx="22">
                  <c:v>Бугульминский</c:v>
                </c:pt>
                <c:pt idx="23">
                  <c:v>Высокогорский</c:v>
                </c:pt>
                <c:pt idx="24">
                  <c:v>Елабужский</c:v>
                </c:pt>
                <c:pt idx="25">
                  <c:v>Сармановский</c:v>
                </c:pt>
                <c:pt idx="26">
                  <c:v>Спасский</c:v>
                </c:pt>
                <c:pt idx="27">
                  <c:v>Азнакаевский</c:v>
                </c:pt>
                <c:pt idx="28">
                  <c:v>Аксубаевский</c:v>
                </c:pt>
                <c:pt idx="29">
                  <c:v>Муслюмовский</c:v>
                </c:pt>
                <c:pt idx="30">
                  <c:v>Рыбно-Слободский</c:v>
                </c:pt>
                <c:pt idx="31">
                  <c:v>г.НабережныеЧелны</c:v>
                </c:pt>
                <c:pt idx="32">
                  <c:v>Тукаевский</c:v>
                </c:pt>
                <c:pt idx="33">
                  <c:v>Мензелинский</c:v>
                </c:pt>
                <c:pt idx="34">
                  <c:v>Сабинский</c:v>
                </c:pt>
                <c:pt idx="35">
                  <c:v>Черемшанский</c:v>
                </c:pt>
                <c:pt idx="36">
                  <c:v>Кайбицкий</c:v>
                </c:pt>
                <c:pt idx="37">
                  <c:v>Кукморский</c:v>
                </c:pt>
                <c:pt idx="38">
                  <c:v>Тюлячинский</c:v>
                </c:pt>
                <c:pt idx="39">
                  <c:v>Чистопольский</c:v>
                </c:pt>
                <c:pt idx="40">
                  <c:v>Новошешминский</c:v>
                </c:pt>
                <c:pt idx="41">
                  <c:v>Альметьевский</c:v>
                </c:pt>
                <c:pt idx="42">
                  <c:v>Лениногорский</c:v>
                </c:pt>
                <c:pt idx="43">
                  <c:v>Алексеевский</c:v>
                </c:pt>
                <c:pt idx="44">
                  <c:v>Пестречинский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75.2</c:v>
                </c:pt>
                <c:pt idx="1">
                  <c:v>73.33</c:v>
                </c:pt>
                <c:pt idx="2">
                  <c:v>71.11</c:v>
                </c:pt>
                <c:pt idx="3">
                  <c:v>68.89</c:v>
                </c:pt>
                <c:pt idx="4">
                  <c:v>68.89</c:v>
                </c:pt>
                <c:pt idx="5">
                  <c:v>68</c:v>
                </c:pt>
                <c:pt idx="6">
                  <c:v>66.67</c:v>
                </c:pt>
                <c:pt idx="7">
                  <c:v>66</c:v>
                </c:pt>
                <c:pt idx="8">
                  <c:v>64.44</c:v>
                </c:pt>
                <c:pt idx="9">
                  <c:v>64.44</c:v>
                </c:pt>
                <c:pt idx="10">
                  <c:v>60</c:v>
                </c:pt>
                <c:pt idx="11">
                  <c:v>60</c:v>
                </c:pt>
                <c:pt idx="12">
                  <c:v>57.78</c:v>
                </c:pt>
                <c:pt idx="13">
                  <c:v>56.36</c:v>
                </c:pt>
                <c:pt idx="14">
                  <c:v>55.56</c:v>
                </c:pt>
                <c:pt idx="15">
                  <c:v>53.33</c:v>
                </c:pt>
                <c:pt idx="16">
                  <c:v>52.78</c:v>
                </c:pt>
                <c:pt idx="17">
                  <c:v>51.67</c:v>
                </c:pt>
                <c:pt idx="18">
                  <c:v>51.03</c:v>
                </c:pt>
                <c:pt idx="19">
                  <c:v>50</c:v>
                </c:pt>
                <c:pt idx="20">
                  <c:v>48.89</c:v>
                </c:pt>
                <c:pt idx="21">
                  <c:v>48.89</c:v>
                </c:pt>
                <c:pt idx="22">
                  <c:v>47</c:v>
                </c:pt>
                <c:pt idx="23">
                  <c:v>46.67</c:v>
                </c:pt>
                <c:pt idx="24">
                  <c:v>46.67</c:v>
                </c:pt>
                <c:pt idx="25">
                  <c:v>46.67</c:v>
                </c:pt>
                <c:pt idx="26">
                  <c:v>46.67</c:v>
                </c:pt>
                <c:pt idx="27">
                  <c:v>46</c:v>
                </c:pt>
                <c:pt idx="28">
                  <c:v>44.44</c:v>
                </c:pt>
                <c:pt idx="29">
                  <c:v>44.44</c:v>
                </c:pt>
                <c:pt idx="30">
                  <c:v>44.44</c:v>
                </c:pt>
                <c:pt idx="31">
                  <c:v>43.04</c:v>
                </c:pt>
                <c:pt idx="32">
                  <c:v>40</c:v>
                </c:pt>
                <c:pt idx="33">
                  <c:v>37.78</c:v>
                </c:pt>
                <c:pt idx="34">
                  <c:v>37.78</c:v>
                </c:pt>
                <c:pt idx="35">
                  <c:v>37.78</c:v>
                </c:pt>
                <c:pt idx="36">
                  <c:v>35.56</c:v>
                </c:pt>
                <c:pt idx="37">
                  <c:v>33.33</c:v>
                </c:pt>
                <c:pt idx="38">
                  <c:v>33.33</c:v>
                </c:pt>
                <c:pt idx="39">
                  <c:v>30</c:v>
                </c:pt>
                <c:pt idx="40">
                  <c:v>28.89</c:v>
                </c:pt>
                <c:pt idx="41">
                  <c:v>25.19</c:v>
                </c:pt>
                <c:pt idx="42">
                  <c:v>18.89</c:v>
                </c:pt>
                <c:pt idx="43">
                  <c:v>15.56</c:v>
                </c:pt>
                <c:pt idx="44">
                  <c:v>15.56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5599312"/>
        <c:axId val="1925588432"/>
      </c:lineChart>
      <c:catAx>
        <c:axId val="19255993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9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88432"/>
        <c:crosses val="autoZero"/>
        <c:auto val="1"/>
        <c:lblAlgn val="ctr"/>
        <c:lblOffset val="100"/>
        <c:noMultiLvlLbl val="0"/>
      </c:catAx>
      <c:valAx>
        <c:axId val="1925588432"/>
        <c:scaling>
          <c:orientation val="minMax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crossAx val="1925599312"/>
        <c:crosses val="autoZero"/>
        <c:crossBetween val="between"/>
      </c:valAx>
    </c:plotArea>
    <c:legend>
      <c:legendPos val="b"/>
      <c:layout>
        <c:manualLayout>
          <c:xMode val="edge"/>
          <c:yMode val="edge"/>
          <c:wMode val="edge"/>
          <c:hMode val="edge"/>
          <c:x val="0.81593006882723351"/>
          <c:y val="0.12053378385173118"/>
          <c:w val="0.95894307203015927"/>
          <c:h val="0.2184368620589093"/>
        </c:manualLayout>
      </c:layout>
      <c:overlay val="0"/>
      <c:spPr>
        <a:solidFill>
          <a:schemeClr val="bg1"/>
        </a:solidFill>
        <a:ln>
          <a:solidFill>
            <a:srgbClr val="FF0000"/>
          </a:solidFill>
        </a:ln>
      </c:spPr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86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Причины, по которым</a:t>
            </a:r>
            <a:r>
              <a:rPr lang="ru-RU" sz="1286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население не пользуется электронными услугами через интернет</a:t>
            </a:r>
          </a:p>
          <a:p>
            <a:pPr>
              <a:defRPr/>
            </a:pPr>
            <a:r>
              <a:rPr lang="ru-RU" sz="1286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089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опрошенных)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4055567820377593"/>
          <c:y val="7.6627458604711452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48073345893112718"/>
          <c:y val="0.16690488746643586"/>
          <c:w val="0.46294806175452385"/>
          <c:h val="0.8330950450008316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CC99FF"/>
            </a:solidFill>
            <a:ln w="18852" cmpd="sng">
              <a:solidFill>
                <a:srgbClr val="7030A0"/>
              </a:solidFill>
              <a:prstDash val="solid"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87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Не знаю о таких услугах</c:v>
                </c:pt>
                <c:pt idx="1">
                  <c:v>Электронные услуги недоступны</c:v>
                </c:pt>
                <c:pt idx="2">
                  <c:v>Высокие проценты за предоставление электронных услуг</c:v>
                </c:pt>
                <c:pt idx="3">
                  <c:v>Не доверяю</c:v>
                </c:pt>
                <c:pt idx="4">
                  <c:v>Не умею пользоваться</c:v>
                </c:pt>
                <c:pt idx="5">
                  <c:v>Привычнее пользоваться традиционным способом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>
                  <c:v>5.75</c:v>
                </c:pt>
                <c:pt idx="1">
                  <c:v>5.8</c:v>
                </c:pt>
                <c:pt idx="2">
                  <c:v>8.9</c:v>
                </c:pt>
                <c:pt idx="3">
                  <c:v>23.59</c:v>
                </c:pt>
                <c:pt idx="4">
                  <c:v>33.159999999999997</c:v>
                </c:pt>
                <c:pt idx="5">
                  <c:v>54.09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FF66CC"/>
            </a:solidFill>
            <a:ln w="25135">
              <a:solidFill>
                <a:srgbClr val="7030A0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87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Не знаю о таких услугах</c:v>
                </c:pt>
                <c:pt idx="1">
                  <c:v>Электронные услуги недоступны</c:v>
                </c:pt>
                <c:pt idx="2">
                  <c:v>Высокие проценты за предоставление электронных услуг</c:v>
                </c:pt>
                <c:pt idx="3">
                  <c:v>Не доверяю</c:v>
                </c:pt>
                <c:pt idx="4">
                  <c:v>Не умею пользоваться</c:v>
                </c:pt>
                <c:pt idx="5">
                  <c:v>Привычнее пользоваться традиционным способом</c:v>
                </c:pt>
              </c:strCache>
            </c:strRef>
          </c:cat>
          <c:val>
            <c:numRef>
              <c:f>Лист1!$C$2:$C$7</c:f>
              <c:numCache>
                <c:formatCode>0.0</c:formatCode>
                <c:ptCount val="6"/>
                <c:pt idx="0">
                  <c:v>2.99</c:v>
                </c:pt>
                <c:pt idx="1">
                  <c:v>5.67</c:v>
                </c:pt>
                <c:pt idx="2">
                  <c:v>6.24</c:v>
                </c:pt>
                <c:pt idx="3">
                  <c:v>22.6</c:v>
                </c:pt>
                <c:pt idx="4">
                  <c:v>27.31</c:v>
                </c:pt>
                <c:pt idx="5">
                  <c:v>56.08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axId val="1925588976"/>
        <c:axId val="1925590064"/>
      </c:barChart>
      <c:catAx>
        <c:axId val="19255889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187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90064"/>
        <c:crosses val="autoZero"/>
        <c:auto val="1"/>
        <c:lblAlgn val="ctr"/>
        <c:lblOffset val="100"/>
        <c:noMultiLvlLbl val="0"/>
      </c:catAx>
      <c:valAx>
        <c:axId val="1925590064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extTo"/>
        <c:crossAx val="19255889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wMode val="edge"/>
          <c:hMode val="edge"/>
          <c:x val="0.82923410274650255"/>
          <c:y val="0.79812008684099667"/>
          <c:w val="0.95300921496962421"/>
          <c:h val="0.93721499627361382"/>
        </c:manualLayout>
      </c:layout>
      <c:overlay val="0"/>
      <c:txPr>
        <a:bodyPr/>
        <a:lstStyle/>
        <a:p>
          <a:pPr>
            <a:defRPr sz="1187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Являются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ли электронные очереди гарантом прозрачности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 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2468586202844048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9264407166495937"/>
          <c:y val="0.18727142834956281"/>
          <c:w val="0.59294427327019683"/>
          <c:h val="0.6052241842550746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</c:spPr>
          <c:dPt>
            <c:idx val="0"/>
            <c:bubble3D val="0"/>
            <c:spPr>
              <a:solidFill>
                <a:schemeClr val="accent5">
                  <a:lumMod val="75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1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</c:dPt>
          <c:dPt>
            <c:idx val="2"/>
            <c:bubble3D val="0"/>
            <c:spPr>
              <a:solidFill>
                <a:srgbClr val="FFFF89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pPr>
                      <a:defRPr sz="11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/>
                      <a:t>54,2</a:t>
                    </a:r>
                    <a:r>
                      <a:rPr lang="ru-RU"/>
                      <a:t> (1)</a:t>
                    </a:r>
                    <a:endParaRPr lang="en-US"/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pPr>
                      <a:defRPr sz="11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/>
                      <a:t>37,1</a:t>
                    </a:r>
                    <a:r>
                      <a:rPr lang="ru-RU"/>
                      <a:t> (3)</a:t>
                    </a:r>
                    <a:endParaRPr lang="en-US"/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pPr>
                      <a:defRPr sz="11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/>
                      <a:t>8,7</a:t>
                    </a:r>
                    <a:r>
                      <a:rPr lang="ru-RU"/>
                      <a:t> (3)</a:t>
                    </a:r>
                    <a:endParaRPr lang="en-US"/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 (1)</c:v>
                </c:pt>
                <c:pt idx="1">
                  <c:v>Нет, не являются (2)</c:v>
                </c:pt>
                <c:pt idx="2">
                  <c:v>Нет, не являются, т.к. известны случаи незаконного продвижения электронной очереди (3)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54.2</c:v>
                </c:pt>
                <c:pt idx="1">
                  <c:v>37.1</c:v>
                </c:pt>
                <c:pt idx="2">
                  <c:v>8.6999999999999993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278"/>
      </c:pieChart>
      <c:spPr>
        <a:noFill/>
        <a:ln w="25397">
          <a:noFill/>
        </a:ln>
      </c:spPr>
    </c:plotArea>
    <c:legend>
      <c:legendPos val="b"/>
      <c:layout>
        <c:manualLayout>
          <c:xMode val="edge"/>
          <c:yMode val="edge"/>
          <c:wMode val="edge"/>
          <c:hMode val="edge"/>
          <c:x val="0"/>
          <c:y val="0.72814768580756672"/>
          <c:w val="0.9996308222666197"/>
          <c:h val="1"/>
        </c:manualLayout>
      </c:layout>
      <c:overlay val="0"/>
      <c:txPr>
        <a:bodyPr/>
        <a:lstStyle/>
        <a:p>
          <a:pPr algn="just"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>
      <a:noFill/>
    </a:ln>
  </c:spPr>
  <c:externalData r:id="rId2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87">
                <a:solidFill>
                  <a:srgbClr val="C00000"/>
                </a:solidFill>
              </a:defRPr>
            </a:pPr>
            <a:r>
              <a:rPr lang="ru-RU" sz="1286"/>
              <a:t>Доля</a:t>
            </a:r>
            <a:r>
              <a:rPr lang="ru-RU" sz="1286" baseline="0"/>
              <a:t> населения, которой </a:t>
            </a:r>
            <a:r>
              <a:rPr lang="ru-RU" sz="1286"/>
              <a:t>известны случаи незаконного продвижения электронной</a:t>
            </a:r>
            <a:r>
              <a:rPr lang="ru-RU" sz="1286" baseline="0"/>
              <a:t> очереди</a:t>
            </a:r>
            <a:r>
              <a:rPr lang="ru-RU" sz="1286"/>
              <a:t> </a:t>
            </a:r>
            <a:r>
              <a:rPr lang="ru-RU" sz="1088" b="0" i="1"/>
              <a:t>(процентов)</a:t>
            </a:r>
          </a:p>
        </c:rich>
      </c:tx>
      <c:layout>
        <c:manualLayout>
          <c:xMode val="edge"/>
          <c:yMode val="edge"/>
          <c:x val="0.11777590907932625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3671464435219381E-2"/>
          <c:y val="0.10817107258344573"/>
          <c:w val="0.94894951339853517"/>
          <c:h val="0.58946062465083426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>
              <a:solidFill>
                <a:srgbClr val="CC3300"/>
              </a:solidFill>
            </a:ln>
          </c:spPr>
          <c:marker>
            <c:symbol val="diamond"/>
            <c:size val="8"/>
            <c:spPr>
              <a:solidFill>
                <a:srgbClr val="CC3300"/>
              </a:solidFill>
              <a:ln>
                <a:solidFill>
                  <a:schemeClr val="tx1">
                    <a:lumMod val="65000"/>
                    <a:lumOff val="35000"/>
                  </a:schemeClr>
                </a:solidFill>
              </a:ln>
            </c:spPr>
          </c:marker>
          <c:cat>
            <c:strRef>
              <c:f>Лист1!$A$2:$A$46</c:f>
              <c:strCache>
                <c:ptCount val="45"/>
                <c:pt idx="0">
                  <c:v>Алексеевский</c:v>
                </c:pt>
                <c:pt idx="1">
                  <c:v>Тюлячинский</c:v>
                </c:pt>
                <c:pt idx="2">
                  <c:v>Высокогорский</c:v>
                </c:pt>
                <c:pt idx="3">
                  <c:v>Алькеевский</c:v>
                </c:pt>
                <c:pt idx="4">
                  <c:v>Елабужский</c:v>
                </c:pt>
                <c:pt idx="5">
                  <c:v>Зеленодольский</c:v>
                </c:pt>
                <c:pt idx="6">
                  <c:v>Чистопольский</c:v>
                </c:pt>
                <c:pt idx="7">
                  <c:v>Мензелинский</c:v>
                </c:pt>
                <c:pt idx="8">
                  <c:v>Тукаевский</c:v>
                </c:pt>
                <c:pt idx="9">
                  <c:v>Лениногорский</c:v>
                </c:pt>
                <c:pt idx="10">
                  <c:v>Нижнекамский</c:v>
                </c:pt>
                <c:pt idx="11">
                  <c:v>Аксубаевский</c:v>
                </c:pt>
                <c:pt idx="12">
                  <c:v>Актанышский</c:v>
                </c:pt>
                <c:pt idx="13">
                  <c:v>Атнинский</c:v>
                </c:pt>
                <c:pt idx="14">
                  <c:v>Балтасинский</c:v>
                </c:pt>
                <c:pt idx="15">
                  <c:v>Кайбицкий</c:v>
                </c:pt>
                <c:pt idx="16">
                  <c:v>Бугульминский</c:v>
                </c:pt>
                <c:pt idx="17">
                  <c:v>г.Казань</c:v>
                </c:pt>
                <c:pt idx="18">
                  <c:v>Агрызский</c:v>
                </c:pt>
                <c:pt idx="19">
                  <c:v>Апастовский</c:v>
                </c:pt>
                <c:pt idx="20">
                  <c:v>Новошешминский</c:v>
                </c:pt>
                <c:pt idx="21">
                  <c:v>Сабинский</c:v>
                </c:pt>
                <c:pt idx="22">
                  <c:v>Мамадышский</c:v>
                </c:pt>
                <c:pt idx="23">
                  <c:v>Азнакаевский</c:v>
                </c:pt>
                <c:pt idx="24">
                  <c:v>Арский</c:v>
                </c:pt>
                <c:pt idx="25">
                  <c:v>Сармановский</c:v>
                </c:pt>
                <c:pt idx="26">
                  <c:v>Тетюшский</c:v>
                </c:pt>
                <c:pt idx="27">
                  <c:v>г.НабережныеЧелны</c:v>
                </c:pt>
                <c:pt idx="28">
                  <c:v>Альметьевский</c:v>
                </c:pt>
                <c:pt idx="29">
                  <c:v>Камско-Устьинский</c:v>
                </c:pt>
                <c:pt idx="30">
                  <c:v>Кукморский</c:v>
                </c:pt>
                <c:pt idx="31">
                  <c:v>Рыбно-Слободский</c:v>
                </c:pt>
                <c:pt idx="32">
                  <c:v>Заинский</c:v>
                </c:pt>
                <c:pt idx="33">
                  <c:v>Бавлинский</c:v>
                </c:pt>
                <c:pt idx="34">
                  <c:v>Буинский</c:v>
                </c:pt>
                <c:pt idx="35">
                  <c:v>Верхнеуслонский</c:v>
                </c:pt>
                <c:pt idx="36">
                  <c:v>Дрожжановский</c:v>
                </c:pt>
                <c:pt idx="37">
                  <c:v>Лаишевский</c:v>
                </c:pt>
                <c:pt idx="38">
                  <c:v>Менделеевский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Пестречинский</c:v>
                </c:pt>
                <c:pt idx="42">
                  <c:v>Спасский</c:v>
                </c:pt>
                <c:pt idx="43">
                  <c:v>Черемшанский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0.00</c:formatCode>
                <c:ptCount val="45"/>
                <c:pt idx="0">
                  <c:v>31.5</c:v>
                </c:pt>
                <c:pt idx="1">
                  <c:v>31.11</c:v>
                </c:pt>
                <c:pt idx="2">
                  <c:v>22.22</c:v>
                </c:pt>
                <c:pt idx="3">
                  <c:v>17.78</c:v>
                </c:pt>
                <c:pt idx="4">
                  <c:v>16.670000000000002</c:v>
                </c:pt>
                <c:pt idx="5">
                  <c:v>16.670000000000002</c:v>
                </c:pt>
                <c:pt idx="6">
                  <c:v>15.71</c:v>
                </c:pt>
                <c:pt idx="7">
                  <c:v>15.56</c:v>
                </c:pt>
                <c:pt idx="8">
                  <c:v>15.56</c:v>
                </c:pt>
                <c:pt idx="9">
                  <c:v>14.44</c:v>
                </c:pt>
                <c:pt idx="10">
                  <c:v>13.79</c:v>
                </c:pt>
                <c:pt idx="11">
                  <c:v>13.33</c:v>
                </c:pt>
                <c:pt idx="12">
                  <c:v>13.33</c:v>
                </c:pt>
                <c:pt idx="13">
                  <c:v>13.33</c:v>
                </c:pt>
                <c:pt idx="14">
                  <c:v>13.33</c:v>
                </c:pt>
                <c:pt idx="15">
                  <c:v>13.33</c:v>
                </c:pt>
                <c:pt idx="16">
                  <c:v>12</c:v>
                </c:pt>
                <c:pt idx="17">
                  <c:v>9.17</c:v>
                </c:pt>
                <c:pt idx="18">
                  <c:v>8.89</c:v>
                </c:pt>
                <c:pt idx="19">
                  <c:v>8.89</c:v>
                </c:pt>
                <c:pt idx="20">
                  <c:v>8.89</c:v>
                </c:pt>
                <c:pt idx="21">
                  <c:v>8.89</c:v>
                </c:pt>
                <c:pt idx="22">
                  <c:v>6.67</c:v>
                </c:pt>
                <c:pt idx="23">
                  <c:v>6</c:v>
                </c:pt>
                <c:pt idx="24">
                  <c:v>4.4400000000000004</c:v>
                </c:pt>
                <c:pt idx="25">
                  <c:v>4.4400000000000004</c:v>
                </c:pt>
                <c:pt idx="26">
                  <c:v>4.4400000000000004</c:v>
                </c:pt>
                <c:pt idx="27">
                  <c:v>3.48</c:v>
                </c:pt>
                <c:pt idx="28">
                  <c:v>2.2200000000000002</c:v>
                </c:pt>
                <c:pt idx="29">
                  <c:v>2.2200000000000002</c:v>
                </c:pt>
                <c:pt idx="30">
                  <c:v>2.2200000000000002</c:v>
                </c:pt>
                <c:pt idx="31">
                  <c:v>2.2200000000000002</c:v>
                </c:pt>
                <c:pt idx="32">
                  <c:v>2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7"/>
            <c:spPr>
              <a:solidFill>
                <a:srgbClr val="7030A0"/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Алексеевский</c:v>
                </c:pt>
                <c:pt idx="1">
                  <c:v>Тюлячинский</c:v>
                </c:pt>
                <c:pt idx="2">
                  <c:v>Высокогорский</c:v>
                </c:pt>
                <c:pt idx="3">
                  <c:v>Алькеевский</c:v>
                </c:pt>
                <c:pt idx="4">
                  <c:v>Елабужский</c:v>
                </c:pt>
                <c:pt idx="5">
                  <c:v>Зеленодольский</c:v>
                </c:pt>
                <c:pt idx="6">
                  <c:v>Чистопольский</c:v>
                </c:pt>
                <c:pt idx="7">
                  <c:v>Мензелинский</c:v>
                </c:pt>
                <c:pt idx="8">
                  <c:v>Тукаевский</c:v>
                </c:pt>
                <c:pt idx="9">
                  <c:v>Лениногорский</c:v>
                </c:pt>
                <c:pt idx="10">
                  <c:v>Нижнекамский</c:v>
                </c:pt>
                <c:pt idx="11">
                  <c:v>Аксубаевский</c:v>
                </c:pt>
                <c:pt idx="12">
                  <c:v>Актанышский</c:v>
                </c:pt>
                <c:pt idx="13">
                  <c:v>Атнинский</c:v>
                </c:pt>
                <c:pt idx="14">
                  <c:v>Балтасинский</c:v>
                </c:pt>
                <c:pt idx="15">
                  <c:v>Кайбицкий</c:v>
                </c:pt>
                <c:pt idx="16">
                  <c:v>Бугульминский</c:v>
                </c:pt>
                <c:pt idx="17">
                  <c:v>г.Казань</c:v>
                </c:pt>
                <c:pt idx="18">
                  <c:v>Агрызский</c:v>
                </c:pt>
                <c:pt idx="19">
                  <c:v>Апастовский</c:v>
                </c:pt>
                <c:pt idx="20">
                  <c:v>Новошешминский</c:v>
                </c:pt>
                <c:pt idx="21">
                  <c:v>Сабинский</c:v>
                </c:pt>
                <c:pt idx="22">
                  <c:v>Мамадышский</c:v>
                </c:pt>
                <c:pt idx="23">
                  <c:v>Азнакаевский</c:v>
                </c:pt>
                <c:pt idx="24">
                  <c:v>Арский</c:v>
                </c:pt>
                <c:pt idx="25">
                  <c:v>Сармановский</c:v>
                </c:pt>
                <c:pt idx="26">
                  <c:v>Тетюшский</c:v>
                </c:pt>
                <c:pt idx="27">
                  <c:v>г.НабережныеЧелны</c:v>
                </c:pt>
                <c:pt idx="28">
                  <c:v>Альметьевский</c:v>
                </c:pt>
                <c:pt idx="29">
                  <c:v>Камско-Устьинский</c:v>
                </c:pt>
                <c:pt idx="30">
                  <c:v>Кукморский</c:v>
                </c:pt>
                <c:pt idx="31">
                  <c:v>Рыбно-Слободский</c:v>
                </c:pt>
                <c:pt idx="32">
                  <c:v>Заинский</c:v>
                </c:pt>
                <c:pt idx="33">
                  <c:v>Бавлинский</c:v>
                </c:pt>
                <c:pt idx="34">
                  <c:v>Буинский</c:v>
                </c:pt>
                <c:pt idx="35">
                  <c:v>Верхнеуслонский</c:v>
                </c:pt>
                <c:pt idx="36">
                  <c:v>Дрожжановский</c:v>
                </c:pt>
                <c:pt idx="37">
                  <c:v>Лаишевский</c:v>
                </c:pt>
                <c:pt idx="38">
                  <c:v>Менделеевский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Пестречинский</c:v>
                </c:pt>
                <c:pt idx="42">
                  <c:v>Спасский</c:v>
                </c:pt>
                <c:pt idx="43">
                  <c:v>Черемшанский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Лист1!$C$2:$C$46</c:f>
              <c:numCache>
                <c:formatCode>0.00</c:formatCode>
                <c:ptCount val="45"/>
                <c:pt idx="0">
                  <c:v>10</c:v>
                </c:pt>
                <c:pt idx="1">
                  <c:v>26</c:v>
                </c:pt>
                <c:pt idx="2">
                  <c:v>26</c:v>
                </c:pt>
                <c:pt idx="3">
                  <c:v>9.3800000000000008</c:v>
                </c:pt>
                <c:pt idx="4">
                  <c:v>16.760000000000002</c:v>
                </c:pt>
                <c:pt idx="5">
                  <c:v>25.32</c:v>
                </c:pt>
                <c:pt idx="6">
                  <c:v>3.49</c:v>
                </c:pt>
                <c:pt idx="7">
                  <c:v>10</c:v>
                </c:pt>
                <c:pt idx="8">
                  <c:v>10</c:v>
                </c:pt>
                <c:pt idx="9">
                  <c:v>12.9</c:v>
                </c:pt>
                <c:pt idx="10">
                  <c:v>20</c:v>
                </c:pt>
                <c:pt idx="11">
                  <c:v>8</c:v>
                </c:pt>
                <c:pt idx="12">
                  <c:v>0</c:v>
                </c:pt>
                <c:pt idx="13">
                  <c:v>14</c:v>
                </c:pt>
                <c:pt idx="14">
                  <c:v>18</c:v>
                </c:pt>
                <c:pt idx="15">
                  <c:v>2</c:v>
                </c:pt>
                <c:pt idx="16">
                  <c:v>13</c:v>
                </c:pt>
                <c:pt idx="17">
                  <c:v>24.95</c:v>
                </c:pt>
                <c:pt idx="18">
                  <c:v>0</c:v>
                </c:pt>
                <c:pt idx="19">
                  <c:v>2.86</c:v>
                </c:pt>
                <c:pt idx="20">
                  <c:v>8</c:v>
                </c:pt>
                <c:pt idx="21">
                  <c:v>14</c:v>
                </c:pt>
                <c:pt idx="22">
                  <c:v>4.29</c:v>
                </c:pt>
                <c:pt idx="23">
                  <c:v>10</c:v>
                </c:pt>
                <c:pt idx="24">
                  <c:v>14</c:v>
                </c:pt>
                <c:pt idx="25">
                  <c:v>12.86</c:v>
                </c:pt>
                <c:pt idx="26">
                  <c:v>11.43</c:v>
                </c:pt>
                <c:pt idx="27">
                  <c:v>9.18</c:v>
                </c:pt>
                <c:pt idx="28">
                  <c:v>11.05</c:v>
                </c:pt>
                <c:pt idx="29">
                  <c:v>2</c:v>
                </c:pt>
                <c:pt idx="30">
                  <c:v>14</c:v>
                </c:pt>
                <c:pt idx="31">
                  <c:v>12.86</c:v>
                </c:pt>
                <c:pt idx="32">
                  <c:v>0.86</c:v>
                </c:pt>
                <c:pt idx="33">
                  <c:v>1.67</c:v>
                </c:pt>
                <c:pt idx="34">
                  <c:v>4.29</c:v>
                </c:pt>
                <c:pt idx="35">
                  <c:v>10</c:v>
                </c:pt>
                <c:pt idx="36">
                  <c:v>2</c:v>
                </c:pt>
                <c:pt idx="37">
                  <c:v>2.86</c:v>
                </c:pt>
                <c:pt idx="38">
                  <c:v>0</c:v>
                </c:pt>
                <c:pt idx="39">
                  <c:v>1.43</c:v>
                </c:pt>
                <c:pt idx="40">
                  <c:v>1.82</c:v>
                </c:pt>
                <c:pt idx="41">
                  <c:v>8</c:v>
                </c:pt>
                <c:pt idx="42">
                  <c:v>0</c:v>
                </c:pt>
                <c:pt idx="43">
                  <c:v>4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5593328"/>
        <c:axId val="1925600400"/>
      </c:lineChart>
      <c:catAx>
        <c:axId val="1925593328"/>
        <c:scaling>
          <c:orientation val="minMax"/>
        </c:scaling>
        <c:delete val="0"/>
        <c:axPos val="b"/>
        <c:majorGridlines>
          <c:spPr>
            <a:ln>
              <a:prstDash val="sysDot"/>
            </a:ln>
          </c:spPr>
        </c:majorGridlines>
        <c:numFmt formatCode="General" sourceLinked="1"/>
        <c:majorTickMark val="out"/>
        <c:minorTickMark val="none"/>
        <c:tickLblPos val="nextTo"/>
        <c:txPr>
          <a:bodyPr rot="-5400000" vert="horz"/>
          <a:lstStyle/>
          <a:p>
            <a:pPr>
              <a:defRPr sz="989"/>
            </a:pPr>
            <a:endParaRPr lang="ru-RU"/>
          </a:p>
        </c:txPr>
        <c:crossAx val="1925600400"/>
        <c:crosses val="autoZero"/>
        <c:auto val="1"/>
        <c:lblAlgn val="ctr"/>
        <c:lblOffset val="100"/>
        <c:noMultiLvlLbl val="0"/>
      </c:catAx>
      <c:valAx>
        <c:axId val="1925600400"/>
        <c:scaling>
          <c:orientation val="minMax"/>
        </c:scaling>
        <c:delete val="0"/>
        <c:axPos val="l"/>
        <c:majorGridlines>
          <c:spPr>
            <a:ln w="12565">
              <a:prstDash val="dash"/>
            </a:ln>
          </c:spPr>
        </c:majorGridlines>
        <c:numFmt formatCode="0" sourceLinked="0"/>
        <c:majorTickMark val="out"/>
        <c:minorTickMark val="none"/>
        <c:tickLblPos val="nextTo"/>
        <c:spPr>
          <a:ln w="12565">
            <a:prstDash val="dash"/>
          </a:ln>
        </c:spPr>
        <c:txPr>
          <a:bodyPr/>
          <a:lstStyle/>
          <a:p>
            <a:pPr>
              <a:defRPr sz="890"/>
            </a:pPr>
            <a:endParaRPr lang="ru-RU"/>
          </a:p>
        </c:txPr>
        <c:crossAx val="1925593328"/>
        <c:crosses val="autoZero"/>
        <c:crossBetween val="between"/>
      </c:valAx>
      <c:spPr>
        <a:noFill/>
        <a:ln w="25131">
          <a:noFill/>
        </a:ln>
      </c:spPr>
    </c:plotArea>
    <c:legend>
      <c:legendPos val="t"/>
      <c:layout>
        <c:manualLayout>
          <c:xMode val="edge"/>
          <c:yMode val="edge"/>
          <c:wMode val="edge"/>
          <c:hMode val="edge"/>
          <c:x val="0.83440016599866773"/>
          <c:y val="0.13892409965147801"/>
          <c:w val="0.96424694486004792"/>
          <c:h val="0.25176433888386907"/>
        </c:manualLayout>
      </c:layout>
      <c:overlay val="0"/>
      <c:spPr>
        <a:solidFill>
          <a:schemeClr val="bg1"/>
        </a:solidFill>
        <a:ln>
          <a:solidFill>
            <a:schemeClr val="accent2">
              <a:lumMod val="75000"/>
            </a:schemeClr>
          </a:solidFill>
        </a:ln>
      </c:spPr>
      <c:txPr>
        <a:bodyPr/>
        <a:lstStyle/>
        <a:p>
          <a:pPr>
            <a:defRPr sz="1187"/>
          </a:pPr>
          <a:endParaRPr lang="ru-RU"/>
        </a:p>
      </c:txPr>
    </c:legend>
    <c:plotVisOnly val="1"/>
    <c:dispBlanksAs val="gap"/>
    <c:showDLblsOverMax val="0"/>
  </c:chart>
  <c:spPr>
    <a:solidFill>
      <a:srgbClr val="FFFFCC">
        <a:alpha val="77647"/>
      </a:srgbClr>
    </a:solidFill>
    <a:ln>
      <a:noFill/>
    </a:ln>
  </c:spPr>
  <c:txPr>
    <a:bodyPr/>
    <a:lstStyle/>
    <a:p>
      <a:pPr>
        <a:defRPr sz="890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Меры,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которые необходимо принять, </a:t>
            </a:r>
          </a:p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чтобы коррупционеров стало меньше</a:t>
            </a:r>
            <a:r>
              <a:rPr lang="ru-RU" sz="1300" b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</a:p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100" b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процентах от числа опрошенных)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27078716511787382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53661494945229649"/>
          <c:y val="0.12680564778800238"/>
          <c:w val="0.46204401654102867"/>
          <c:h val="0.8263368644384347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 w="19048">
              <a:solidFill>
                <a:srgbClr val="00B050"/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Повысить заработную плату государственным ( муниципальным) служащим, работникам бюджетной сферы</c:v>
                </c:pt>
                <c:pt idx="1">
                  <c:v>Обеспечить  открытость принятия решений  органами власти  на размещение заказов на поставки товаров и услуг для гос. нужд</c:v>
                </c:pt>
                <c:pt idx="2">
                  <c:v>Регламентировать действия чиновников при взаимодействиях с населением</c:v>
                </c:pt>
                <c:pt idx="3">
                  <c:v>Повысить эффективность деятельности правоохранительных органов по борьбе с коррупцией</c:v>
                </c:pt>
                <c:pt idx="4">
                  <c:v>Формировать антикоррупционное мировоззрение, повышать правовую грамотность населения</c:v>
                </c:pt>
                <c:pt idx="5">
                  <c:v>Шире освещать антикоррупционную деятельность в средствах массовой информации</c:v>
                </c:pt>
                <c:pt idx="6">
                  <c:v>Жестко контролировать распределение и расходование бюджетных средств</c:v>
                </c:pt>
                <c:pt idx="7">
                  <c:v>Ужесточить законодательство по борьбе с коррупцией</c:v>
                </c:pt>
              </c:strCache>
            </c:strRef>
          </c:cat>
          <c:val>
            <c:numRef>
              <c:f>Лист1!$B$2:$B$9</c:f>
              <c:numCache>
                <c:formatCode>0.0</c:formatCode>
                <c:ptCount val="8"/>
                <c:pt idx="0">
                  <c:v>22.5</c:v>
                </c:pt>
                <c:pt idx="1">
                  <c:v>23.2</c:v>
                </c:pt>
                <c:pt idx="2">
                  <c:v>25.7</c:v>
                </c:pt>
                <c:pt idx="3">
                  <c:v>42.6</c:v>
                </c:pt>
                <c:pt idx="4">
                  <c:v>35.5</c:v>
                </c:pt>
                <c:pt idx="5">
                  <c:v>39.200000000000003</c:v>
                </c:pt>
                <c:pt idx="6">
                  <c:v>50.2</c:v>
                </c:pt>
                <c:pt idx="7">
                  <c:v>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00CC66"/>
            </a:solidFill>
            <a:ln w="31747">
              <a:solidFill>
                <a:srgbClr val="00B050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Лист1!$A$2:$A$9</c:f>
              <c:strCache>
                <c:ptCount val="8"/>
                <c:pt idx="0">
                  <c:v>Повысить заработную плату государственным ( муниципальным) служащим, работникам бюджетной сферы</c:v>
                </c:pt>
                <c:pt idx="1">
                  <c:v>Обеспечить  открытость принятия решений  органами власти  на размещение заказов на поставки товаров и услуг для гос. нужд</c:v>
                </c:pt>
                <c:pt idx="2">
                  <c:v>Регламентировать действия чиновников при взаимодействиях с населением</c:v>
                </c:pt>
                <c:pt idx="3">
                  <c:v>Повысить эффективность деятельности правоохранительных органов по борьбе с коррупцией</c:v>
                </c:pt>
                <c:pt idx="4">
                  <c:v>Формировать антикоррупционное мировоззрение, повышать правовую грамотность населения</c:v>
                </c:pt>
                <c:pt idx="5">
                  <c:v>Шире освещать антикоррупционную деятельность в средствах массовой информации</c:v>
                </c:pt>
                <c:pt idx="6">
                  <c:v>Жестко контролировать распределение и расходование бюджетных средств</c:v>
                </c:pt>
                <c:pt idx="7">
                  <c:v>Ужесточить законодательство по борьбе с коррупцией</c:v>
                </c:pt>
              </c:strCache>
            </c:strRef>
          </c:cat>
          <c:val>
            <c:numRef>
              <c:f>Лист1!$C$2:$C$9</c:f>
              <c:numCache>
                <c:formatCode>0.0</c:formatCode>
                <c:ptCount val="8"/>
                <c:pt idx="0">
                  <c:v>16.37</c:v>
                </c:pt>
                <c:pt idx="1">
                  <c:v>21.13</c:v>
                </c:pt>
                <c:pt idx="2">
                  <c:v>25.63</c:v>
                </c:pt>
                <c:pt idx="3">
                  <c:v>38.67</c:v>
                </c:pt>
                <c:pt idx="4">
                  <c:v>39.1</c:v>
                </c:pt>
                <c:pt idx="5">
                  <c:v>42.43</c:v>
                </c:pt>
                <c:pt idx="6">
                  <c:v>45.6</c:v>
                </c:pt>
                <c:pt idx="7">
                  <c:v>60.13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1918207456"/>
        <c:axId val="1918220512"/>
      </c:barChart>
      <c:catAx>
        <c:axId val="19182074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18220512"/>
        <c:crosses val="autoZero"/>
        <c:auto val="1"/>
        <c:lblAlgn val="ctr"/>
        <c:lblOffset val="100"/>
        <c:noMultiLvlLbl val="0"/>
      </c:catAx>
      <c:valAx>
        <c:axId val="1918220512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extTo"/>
        <c:crossAx val="1918207456"/>
        <c:crosses val="autoZero"/>
        <c:crossBetween val="between"/>
      </c:valAx>
      <c:spPr>
        <a:noFill/>
        <a:ln w="25397">
          <a:noFill/>
        </a:ln>
      </c:spPr>
    </c:plotArea>
    <c:legend>
      <c:legendPos val="b"/>
      <c:layout>
        <c:manualLayout>
          <c:xMode val="edge"/>
          <c:yMode val="edge"/>
          <c:x val="0.88370811756638523"/>
          <c:y val="0.80406588599501982"/>
          <c:w val="0.10496937882764656"/>
          <c:h val="9.8861296184130865E-2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767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88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Мнение населения об уровне коррупции за последние годы 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767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09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layout>
        <c:manualLayout>
          <c:xMode val="edge"/>
          <c:yMode val="edge"/>
          <c:x val="0.18634868825965592"/>
          <c:y val="2.5236673002081638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6528431338035171E-2"/>
          <c:y val="0.15715386640499726"/>
          <c:w val="0.93724337478034847"/>
          <c:h val="0.66529802931486448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Лист1!$B$1</c:f>
              <c:strCache>
                <c:ptCount val="1"/>
                <c:pt idx="0">
                  <c:v>2012 г.</c:v>
                </c:pt>
              </c:strCache>
            </c:strRef>
          </c:tx>
          <c:spPr>
            <a:solidFill>
              <a:srgbClr val="D175FF"/>
            </a:solidFill>
            <a:ln w="15729">
              <a:solidFill>
                <a:srgbClr val="0070C0"/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8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>
                  <c:v>46.91</c:v>
                </c:pt>
                <c:pt idx="1">
                  <c:v>23.17</c:v>
                </c:pt>
                <c:pt idx="2">
                  <c:v>26.82</c:v>
                </c:pt>
                <c:pt idx="3">
                  <c:v>3.1</c:v>
                </c:pt>
              </c:numCache>
            </c:numRef>
          </c:val>
        </c:ser>
        <c:ser>
          <c:idx val="2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9900E6"/>
            </a:solidFill>
            <a:ln w="15729">
              <a:solidFill>
                <a:srgbClr val="0070C0"/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8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Лист1!$C$2:$C$5</c:f>
              <c:numCache>
                <c:formatCode>0.0</c:formatCode>
                <c:ptCount val="4"/>
                <c:pt idx="0">
                  <c:v>39.71</c:v>
                </c:pt>
                <c:pt idx="1">
                  <c:v>30.83</c:v>
                </c:pt>
                <c:pt idx="2">
                  <c:v>21.75</c:v>
                </c:pt>
                <c:pt idx="3">
                  <c:v>7.7</c:v>
                </c:pt>
              </c:numCache>
            </c:numRef>
          </c:val>
        </c:ser>
        <c:ser>
          <c:idx val="3"/>
          <c:order val="2"/>
          <c:tx>
            <c:strRef>
              <c:f>Лист1!$D$1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CCCCFF"/>
            </a:solidFill>
            <a:ln w="28313" cmpd="sng">
              <a:solidFill>
                <a:srgbClr val="0070C0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8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Лист1!$D$2:$D$5</c:f>
              <c:numCache>
                <c:formatCode>0.0</c:formatCode>
                <c:ptCount val="4"/>
                <c:pt idx="0">
                  <c:v>42.7</c:v>
                </c:pt>
                <c:pt idx="1">
                  <c:v>34.83</c:v>
                </c:pt>
                <c:pt idx="2">
                  <c:v>17</c:v>
                </c:pt>
                <c:pt idx="3">
                  <c:v>5.47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44370944"/>
        <c:axId val="1944355712"/>
      </c:barChart>
      <c:catAx>
        <c:axId val="19443709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89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44355712"/>
        <c:crosses val="autoZero"/>
        <c:auto val="1"/>
        <c:lblAlgn val="ctr"/>
        <c:lblOffset val="100"/>
        <c:noMultiLvlLbl val="0"/>
      </c:catAx>
      <c:valAx>
        <c:axId val="1944355712"/>
        <c:scaling>
          <c:orientation val="minMax"/>
        </c:scaling>
        <c:delete val="1"/>
        <c:axPos val="l"/>
        <c:numFmt formatCode="0.0" sourceLinked="1"/>
        <c:majorTickMark val="out"/>
        <c:minorTickMark val="none"/>
        <c:tickLblPos val="nextTo"/>
        <c:crossAx val="1944370944"/>
        <c:crosses val="autoZero"/>
        <c:crossBetween val="between"/>
        <c:majorUnit val="10"/>
      </c:valAx>
    </c:plotArea>
    <c:legend>
      <c:legendPos val="tr"/>
      <c:layout>
        <c:manualLayout>
          <c:xMode val="edge"/>
          <c:yMode val="edge"/>
          <c:x val="0.84393295769950083"/>
          <c:y val="0.16168505582570203"/>
          <c:w val="0.11828161419308214"/>
          <c:h val="0.22756613103612833"/>
        </c:manualLayout>
      </c:layout>
      <c:overlay val="0"/>
      <c:txPr>
        <a:bodyPr/>
        <a:lstStyle/>
        <a:p>
          <a:pPr>
            <a:defRPr sz="1189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88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респондентов, считающих, что коррупции стало намного больше </a:t>
            </a:r>
            <a:r>
              <a:rPr lang="ru-RU" sz="1089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overlay val="0"/>
      <c:spPr>
        <a:noFill/>
      </c:spPr>
    </c:title>
    <c:autoTitleDeleted val="0"/>
    <c:plotArea>
      <c:layout>
        <c:manualLayout>
          <c:layoutTarget val="inner"/>
          <c:xMode val="edge"/>
          <c:yMode val="edge"/>
          <c:x val="5.2430511848308513E-2"/>
          <c:y val="0.10474343677180205"/>
          <c:w val="0.93376420673453064"/>
          <c:h val="0.5945106239096340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 w="18867">
              <a:solidFill>
                <a:srgbClr val="FF0000"/>
              </a:solidFill>
            </a:ln>
          </c:spPr>
          <c:marker>
            <c:symbol val="triangle"/>
            <c:size val="9"/>
            <c:spPr>
              <a:solidFill>
                <a:schemeClr val="bg2">
                  <a:lumMod val="10000"/>
                </a:schemeClr>
              </a:solidFill>
              <a:ln>
                <a:solidFill>
                  <a:srgbClr val="FF0000"/>
                </a:solidFill>
              </a:ln>
            </c:spPr>
          </c:marker>
          <c:dPt>
            <c:idx val="0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6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7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0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1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3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5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7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8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21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22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24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Лист1!$A$2:$A$46</c:f>
              <c:strCache>
                <c:ptCount val="45"/>
                <c:pt idx="0">
                  <c:v>Бугульминский</c:v>
                </c:pt>
                <c:pt idx="1">
                  <c:v>г.Казань</c:v>
                </c:pt>
                <c:pt idx="2">
                  <c:v>Зеленодольский</c:v>
                </c:pt>
                <c:pt idx="3">
                  <c:v>Агрызский</c:v>
                </c:pt>
                <c:pt idx="4">
                  <c:v>г.НабережныеЧелны</c:v>
                </c:pt>
                <c:pt idx="5">
                  <c:v>Пестречинский</c:v>
                </c:pt>
                <c:pt idx="6">
                  <c:v>Балтасинский</c:v>
                </c:pt>
                <c:pt idx="7">
                  <c:v>Высокогорский</c:v>
                </c:pt>
                <c:pt idx="8">
                  <c:v>Рыбно-Слободский</c:v>
                </c:pt>
                <c:pt idx="9">
                  <c:v>Нижнекамский</c:v>
                </c:pt>
                <c:pt idx="10">
                  <c:v>Кукморский</c:v>
                </c:pt>
                <c:pt idx="11">
                  <c:v>Новошешминский</c:v>
                </c:pt>
                <c:pt idx="12">
                  <c:v>Елабужский</c:v>
                </c:pt>
                <c:pt idx="13">
                  <c:v>Алексеевский</c:v>
                </c:pt>
                <c:pt idx="14">
                  <c:v>Альметьевский</c:v>
                </c:pt>
                <c:pt idx="15">
                  <c:v>Спасский</c:v>
                </c:pt>
                <c:pt idx="16">
                  <c:v>Черемшанский</c:v>
                </c:pt>
                <c:pt idx="17">
                  <c:v>Актанышский</c:v>
                </c:pt>
                <c:pt idx="18">
                  <c:v>Верхнеуслонский</c:v>
                </c:pt>
                <c:pt idx="19">
                  <c:v>Азнакаевский</c:v>
                </c:pt>
                <c:pt idx="20">
                  <c:v>Лениногорский</c:v>
                </c:pt>
                <c:pt idx="21">
                  <c:v>Атнинский</c:v>
                </c:pt>
                <c:pt idx="22">
                  <c:v>Кайбицкий</c:v>
                </c:pt>
                <c:pt idx="23">
                  <c:v>Лаишевский</c:v>
                </c:pt>
                <c:pt idx="24">
                  <c:v>Мензелинский</c:v>
                </c:pt>
                <c:pt idx="25">
                  <c:v>Муслюмовский</c:v>
                </c:pt>
                <c:pt idx="26">
                  <c:v>Алькеевский</c:v>
                </c:pt>
                <c:pt idx="27">
                  <c:v>Арский</c:v>
                </c:pt>
                <c:pt idx="28">
                  <c:v>Мамадышский</c:v>
                </c:pt>
                <c:pt idx="29">
                  <c:v>Тетюшский</c:v>
                </c:pt>
                <c:pt idx="30">
                  <c:v>Тюлячинский</c:v>
                </c:pt>
                <c:pt idx="31">
                  <c:v>Апастовский</c:v>
                </c:pt>
                <c:pt idx="32">
                  <c:v>Нурлатский</c:v>
                </c:pt>
                <c:pt idx="33">
                  <c:v>Буинский</c:v>
                </c:pt>
                <c:pt idx="34">
                  <c:v>Сармановский</c:v>
                </c:pt>
                <c:pt idx="35">
                  <c:v>Заинский</c:v>
                </c:pt>
                <c:pt idx="36">
                  <c:v>Менделеевский</c:v>
                </c:pt>
                <c:pt idx="37">
                  <c:v>Чистопольский</c:v>
                </c:pt>
                <c:pt idx="38">
                  <c:v>Дрожжановский</c:v>
                </c:pt>
                <c:pt idx="39">
                  <c:v>Ютазинский</c:v>
                </c:pt>
                <c:pt idx="40">
                  <c:v>Аксубаевский</c:v>
                </c:pt>
                <c:pt idx="41">
                  <c:v>Бавлинский</c:v>
                </c:pt>
                <c:pt idx="42">
                  <c:v>Камско-Устьинский</c:v>
                </c:pt>
                <c:pt idx="43">
                  <c:v>Сабинский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44</c:v>
                </c:pt>
                <c:pt idx="1">
                  <c:v>40</c:v>
                </c:pt>
                <c:pt idx="2">
                  <c:v>33.33</c:v>
                </c:pt>
                <c:pt idx="3">
                  <c:v>28.89</c:v>
                </c:pt>
                <c:pt idx="4">
                  <c:v>28.7</c:v>
                </c:pt>
                <c:pt idx="5">
                  <c:v>24.44</c:v>
                </c:pt>
                <c:pt idx="6">
                  <c:v>22.22</c:v>
                </c:pt>
                <c:pt idx="7">
                  <c:v>22.22</c:v>
                </c:pt>
                <c:pt idx="8">
                  <c:v>22.22</c:v>
                </c:pt>
                <c:pt idx="9">
                  <c:v>21.38</c:v>
                </c:pt>
                <c:pt idx="10">
                  <c:v>20</c:v>
                </c:pt>
                <c:pt idx="11">
                  <c:v>20</c:v>
                </c:pt>
                <c:pt idx="12">
                  <c:v>18.89</c:v>
                </c:pt>
                <c:pt idx="13">
                  <c:v>15.56</c:v>
                </c:pt>
                <c:pt idx="14">
                  <c:v>14.81</c:v>
                </c:pt>
                <c:pt idx="15">
                  <c:v>11.11</c:v>
                </c:pt>
                <c:pt idx="16">
                  <c:v>11.11</c:v>
                </c:pt>
                <c:pt idx="17">
                  <c:v>8.89</c:v>
                </c:pt>
                <c:pt idx="18">
                  <c:v>8.89</c:v>
                </c:pt>
                <c:pt idx="19">
                  <c:v>6</c:v>
                </c:pt>
                <c:pt idx="20">
                  <c:v>5.56</c:v>
                </c:pt>
                <c:pt idx="21">
                  <c:v>4.4400000000000004</c:v>
                </c:pt>
                <c:pt idx="22">
                  <c:v>4.4400000000000004</c:v>
                </c:pt>
                <c:pt idx="23">
                  <c:v>4.4400000000000004</c:v>
                </c:pt>
                <c:pt idx="24">
                  <c:v>4.4400000000000004</c:v>
                </c:pt>
                <c:pt idx="25">
                  <c:v>4.4400000000000004</c:v>
                </c:pt>
                <c:pt idx="26">
                  <c:v>2.2200000000000002</c:v>
                </c:pt>
                <c:pt idx="27">
                  <c:v>2.2200000000000002</c:v>
                </c:pt>
                <c:pt idx="28">
                  <c:v>2.2200000000000002</c:v>
                </c:pt>
                <c:pt idx="29">
                  <c:v>2.2200000000000002</c:v>
                </c:pt>
                <c:pt idx="30">
                  <c:v>2.2200000000000002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44376928"/>
        <c:axId val="1944374208"/>
      </c:lineChart>
      <c:catAx>
        <c:axId val="1944376928"/>
        <c:scaling>
          <c:orientation val="minMax"/>
        </c:scaling>
        <c:delete val="0"/>
        <c:axPos val="b"/>
        <c:majorGridlines>
          <c:spPr>
            <a:ln>
              <a:solidFill>
                <a:srgbClr val="FF0000"/>
              </a:solidFill>
              <a:prstDash val="sysDot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9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44374208"/>
        <c:crosses val="autoZero"/>
        <c:auto val="1"/>
        <c:lblAlgn val="ctr"/>
        <c:lblOffset val="100"/>
        <c:noMultiLvlLbl val="0"/>
      </c:catAx>
      <c:valAx>
        <c:axId val="1944374208"/>
        <c:scaling>
          <c:orientation val="minMax"/>
        </c:scaling>
        <c:delete val="0"/>
        <c:axPos val="l"/>
        <c:majorGridlines>
          <c:spPr>
            <a:ln>
              <a:solidFill>
                <a:srgbClr val="FF0000"/>
              </a:solidFill>
              <a:prstDash val="dash"/>
            </a:ln>
          </c:spPr>
        </c:majorGridlines>
        <c:numFmt formatCode="0" sourceLinked="0"/>
        <c:majorTickMark val="out"/>
        <c:minorTickMark val="none"/>
        <c:tickLblPos val="nextTo"/>
        <c:crossAx val="1944376928"/>
        <c:crosses val="autoZero"/>
        <c:crossBetween val="between"/>
        <c:majorUnit val="10"/>
      </c:valAx>
      <c:spPr>
        <a:solidFill>
          <a:schemeClr val="bg1">
            <a:lumMod val="95000"/>
          </a:schemeClr>
        </a:solidFill>
      </c:spPr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3230373651723606"/>
          <c:y val="3.8950766175790359E-2"/>
          <c:w val="0.84222136037735351"/>
          <c:h val="0.74439531585789775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1. абсолюно защищён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87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Лист1!$B$2:$B$3</c:f>
              <c:numCache>
                <c:formatCode>0.0</c:formatCode>
                <c:ptCount val="2"/>
                <c:pt idx="0">
                  <c:v>16.63</c:v>
                </c:pt>
                <c:pt idx="1">
                  <c:v>17.23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2. защищён в некоторой  степени</c:v>
                </c:pt>
              </c:strCache>
            </c:strRef>
          </c:tx>
          <c:spPr>
            <a:solidFill>
              <a:srgbClr val="79C1D5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87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Лист1!$C$2:$C$3</c:f>
              <c:numCache>
                <c:formatCode>0.0</c:formatCode>
                <c:ptCount val="2"/>
                <c:pt idx="0">
                  <c:v>51.4</c:v>
                </c:pt>
                <c:pt idx="1">
                  <c:v>48.65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3. не защищён</c:v>
                </c:pt>
              </c:strCache>
            </c:strRef>
          </c:tx>
          <c:spPr>
            <a:solidFill>
              <a:srgbClr val="FF505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87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Лист1!$D$2:$D$3</c:f>
              <c:numCache>
                <c:formatCode>0.0</c:formatCode>
                <c:ptCount val="2"/>
                <c:pt idx="0">
                  <c:v>32.03</c:v>
                </c:pt>
                <c:pt idx="1">
                  <c:v>34.119999999999997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8"/>
        <c:overlap val="100"/>
        <c:axId val="1925556336"/>
        <c:axId val="1925547632"/>
      </c:barChart>
      <c:catAx>
        <c:axId val="1925556336"/>
        <c:scaling>
          <c:orientation val="minMax"/>
        </c:scaling>
        <c:delete val="0"/>
        <c:axPos val="l"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47632"/>
        <c:crosses val="autoZero"/>
        <c:auto val="1"/>
        <c:lblAlgn val="ctr"/>
        <c:lblOffset val="100"/>
        <c:noMultiLvlLbl val="0"/>
      </c:catAx>
      <c:valAx>
        <c:axId val="1925547632"/>
        <c:scaling>
          <c:orientation val="minMax"/>
        </c:scaling>
        <c:delete val="1"/>
        <c:axPos val="b"/>
        <c:numFmt formatCode="0%" sourceLinked="1"/>
        <c:majorTickMark val="out"/>
        <c:minorTickMark val="none"/>
        <c:tickLblPos val="nextTo"/>
        <c:crossAx val="192555633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1724435180896506"/>
          <c:y val="0.76568635817074593"/>
          <c:w val="0.52921002521743599"/>
          <c:h val="0.23431364182925407"/>
        </c:manualLayout>
      </c:layout>
      <c:overlay val="0"/>
      <c:txPr>
        <a:bodyPr/>
        <a:lstStyle/>
        <a:p>
          <a:pPr>
            <a:defRPr sz="988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618881656186421"/>
          <c:y val="0.16622469605092471"/>
          <c:w val="0.48373410290926788"/>
          <c:h val="0.7913964059090314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/>
          </c:spPr>
          <c:dPt>
            <c:idx val="0"/>
            <c:bubble3D val="0"/>
            <c:spPr>
              <a:solidFill>
                <a:schemeClr val="accent6">
                  <a:lumMod val="20000"/>
                  <a:lumOff val="80000"/>
                </a:schemeClr>
              </a:solidFill>
              <a:ln w="22219">
                <a:solidFill>
                  <a:schemeClr val="accent6">
                    <a:lumMod val="75000"/>
                  </a:schemeClr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dPt>
            <c:idx val="1"/>
            <c:bubble3D val="0"/>
            <c:spPr>
              <a:blipFill>
                <a:blip xmlns:r="http://schemas.openxmlformats.org/officeDocument/2006/relationships" r:embed="rId2"/>
                <a:stretch>
                  <a:fillRect/>
                </a:stretch>
              </a:blipFill>
              <a:ln w="22219">
                <a:solidFill>
                  <a:srgbClr val="F79646">
                    <a:lumMod val="75000"/>
                  </a:srgbClr>
                </a:solidFill>
              </a:ln>
              <a:scene3d>
                <a:camera prst="orthographicFront"/>
                <a:lightRig rig="threePt" dir="t"/>
              </a:scene3d>
              <a:sp3d/>
            </c:spPr>
            <c:pictureOptions>
              <c:pictureFormat val="stretch"/>
            </c:pictureOptions>
          </c:dPt>
          <c:cat>
            <c:strRef>
              <c:f>Лист1!$A$2:$A$3</c:f>
              <c:strCache>
                <c:ptCount val="2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11.8</c:v>
                </c:pt>
                <c:pt idx="1">
                  <c:v>88.2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4"/>
      </c:pieChart>
      <c:spPr>
        <a:noFill/>
        <a:ln w="25393">
          <a:noFill/>
        </a:ln>
      </c:spPr>
    </c:plotArea>
    <c:plotVisOnly val="1"/>
    <c:dispBlanksAs val="zero"/>
    <c:showDLblsOverMax val="0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85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285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Коррупционный охват, 2009-2014 г.г. </a:t>
            </a:r>
            <a:r>
              <a:rPr lang="ru-RU" sz="1087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8633154497224095E-2"/>
          <c:y val="0.15932793581138369"/>
          <c:w val="0.91312985592305962"/>
          <c:h val="0.71682985279015643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население</c:v>
                </c:pt>
              </c:strCache>
            </c:strRef>
          </c:tx>
          <c:spPr>
            <a:ln w="34518">
              <a:solidFill>
                <a:srgbClr val="D60093"/>
              </a:solidFill>
            </a:ln>
          </c:spPr>
          <c:marker>
            <c:symbol val="diamond"/>
            <c:size val="9"/>
            <c:spPr>
              <a:solidFill>
                <a:srgbClr val="FFC000"/>
              </a:solidFill>
            </c:spPr>
          </c:marker>
          <c:dLbls>
            <c:dLbl>
              <c:idx val="0"/>
              <c:layout>
                <c:manualLayout>
                  <c:x val="-3.3237898376069892E-2"/>
                  <c:y val="8.231387349772798E-2"/>
                </c:manualLayout>
              </c:layout>
              <c:spPr/>
              <c:txPr>
                <a:bodyPr/>
                <a:lstStyle/>
                <a:p>
                  <a:pPr>
                    <a:defRPr sz="1186"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4667675036026441E-2"/>
                  <c:y val="-0.10027795508593612"/>
                </c:manualLayout>
              </c:layout>
              <c:spPr/>
              <c:txPr>
                <a:bodyPr/>
                <a:lstStyle/>
                <a:p>
                  <a:pPr>
                    <a:defRPr sz="1186"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824917103459015E-2"/>
                  <c:y val="-7.8696109888350713E-2"/>
                </c:manualLayout>
              </c:layout>
              <c:spPr/>
              <c:txPr>
                <a:bodyPr/>
                <a:lstStyle/>
                <a:p>
                  <a:pPr>
                    <a:defRPr sz="1186"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9515072710339492E-2"/>
                  <c:y val="-7.0350991869894824E-2"/>
                </c:manualLayout>
              </c:layout>
              <c:tx>
                <c:rich>
                  <a:bodyPr/>
                  <a:lstStyle/>
                  <a:p>
                    <a:pPr>
                      <a:defRPr sz="1186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 sz="1186"/>
                      <a:t>15</a:t>
                    </a:r>
                    <a:r>
                      <a:rPr lang="ru-RU" sz="1186"/>
                      <a:t>,0</a:t>
                    </a:r>
                    <a:endParaRPr lang="en-US" sz="1200"/>
                  </a:p>
                </c:rich>
              </c:tx>
              <c:spPr/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86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22.1</c:v>
                </c:pt>
                <c:pt idx="1">
                  <c:v>21.2</c:v>
                </c:pt>
                <c:pt idx="2">
                  <c:v>21.2</c:v>
                </c:pt>
                <c:pt idx="3">
                  <c:v>15</c:v>
                </c:pt>
                <c:pt idx="4">
                  <c:v>16.3</c:v>
                </c:pt>
                <c:pt idx="5">
                  <c:v>11.8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5536752"/>
        <c:axId val="1925542736"/>
      </c:lineChart>
      <c:catAx>
        <c:axId val="19255367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87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42736"/>
        <c:crosses val="autoZero"/>
        <c:auto val="1"/>
        <c:lblAlgn val="ctr"/>
        <c:lblOffset val="100"/>
        <c:noMultiLvlLbl val="0"/>
      </c:catAx>
      <c:valAx>
        <c:axId val="1925542736"/>
        <c:scaling>
          <c:orientation val="minMax"/>
          <c:max val="24"/>
          <c:min val="10"/>
        </c:scaling>
        <c:delete val="0"/>
        <c:axPos val="l"/>
        <c:majorGridlines>
          <c:spPr>
            <a:ln w="12552">
              <a:solidFill>
                <a:srgbClr val="92D050"/>
              </a:solidFill>
              <a:prstDash val="sysDot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88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36752"/>
        <c:crosses val="autoZero"/>
        <c:crossBetween val="between"/>
      </c:valAx>
      <c:spPr>
        <a:solidFill>
          <a:srgbClr val="CCF4F3">
            <a:alpha val="98824"/>
          </a:srgbClr>
        </a:solidFill>
      </c:spPr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76" b="1" i="0" u="none" strike="noStrike" kern="1200" baseline="0">
                <a:solidFill>
                  <a:srgbClr val="C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288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попавшего в коррупционную ситуацию в 2014 году </a:t>
            </a:r>
            <a:r>
              <a:rPr lang="ru-RU" sz="1090" b="0" i="1" baseline="0"/>
              <a:t>(процентов)</a:t>
            </a:r>
            <a:endParaRPr lang="ru-RU" sz="11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76" b="1" i="0" u="none" strike="noStrike" kern="1200" baseline="0">
                <a:solidFill>
                  <a:srgbClr val="C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288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6969145479777335E-2"/>
          <c:y val="0.10664576269940514"/>
          <c:w val="0.92242774532374316"/>
          <c:h val="0.524728647283533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>
              <a:solidFill>
                <a:schemeClr val="tx1">
                  <a:lumMod val="95000"/>
                  <a:lumOff val="5000"/>
                </a:schemeClr>
              </a:solidFill>
            </a:ln>
          </c:spPr>
          <c:marker>
            <c:symbol val="diamond"/>
            <c:size val="8"/>
            <c:spPr>
              <a:solidFill>
                <a:schemeClr val="tx1">
                  <a:lumMod val="65000"/>
                  <a:lumOff val="35000"/>
                </a:schemeClr>
              </a:solidFill>
            </c:spPr>
          </c:marker>
          <c:dPt>
            <c:idx val="0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3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11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15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17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18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21"/>
            <c:marker>
              <c:spPr>
                <a:solidFill>
                  <a:srgbClr val="FF0000"/>
                </a:solidFill>
              </c:spPr>
            </c:marker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Лист1!$A$2:$A$46</c:f>
              <c:strCache>
                <c:ptCount val="45"/>
                <c:pt idx="0">
                  <c:v>г.Казань</c:v>
                </c:pt>
                <c:pt idx="1">
                  <c:v>Тукаевский</c:v>
                </c:pt>
                <c:pt idx="2">
                  <c:v>Зеленодольский</c:v>
                </c:pt>
                <c:pt idx="3">
                  <c:v>Аксубаевский</c:v>
                </c:pt>
                <c:pt idx="4">
                  <c:v>Нижнекамский</c:v>
                </c:pt>
                <c:pt idx="5">
                  <c:v>Верхнеуслонский</c:v>
                </c:pt>
                <c:pt idx="6">
                  <c:v>Высокогорский</c:v>
                </c:pt>
                <c:pt idx="7">
                  <c:v>Балтасинский</c:v>
                </c:pt>
                <c:pt idx="8">
                  <c:v>Новошешминский</c:v>
                </c:pt>
                <c:pt idx="9">
                  <c:v>г.НабережныеЧелны</c:v>
                </c:pt>
                <c:pt idx="10">
                  <c:v>Алькеевский</c:v>
                </c:pt>
                <c:pt idx="11">
                  <c:v>Лаишевский</c:v>
                </c:pt>
                <c:pt idx="12">
                  <c:v>Муслюмовский</c:v>
                </c:pt>
                <c:pt idx="13">
                  <c:v>Сабинский</c:v>
                </c:pt>
                <c:pt idx="14">
                  <c:v>Бугульминский</c:v>
                </c:pt>
                <c:pt idx="15">
                  <c:v>Альметьевский</c:v>
                </c:pt>
                <c:pt idx="16">
                  <c:v>Елабужский</c:v>
                </c:pt>
                <c:pt idx="17">
                  <c:v>Спасский</c:v>
                </c:pt>
                <c:pt idx="18">
                  <c:v>Тюлячинский</c:v>
                </c:pt>
                <c:pt idx="19">
                  <c:v>Арский</c:v>
                </c:pt>
                <c:pt idx="20">
                  <c:v>Атнинский</c:v>
                </c:pt>
                <c:pt idx="21">
                  <c:v>Кукморский</c:v>
                </c:pt>
                <c:pt idx="22">
                  <c:v>Азнакаевский</c:v>
                </c:pt>
                <c:pt idx="23">
                  <c:v>Чистопольский</c:v>
                </c:pt>
                <c:pt idx="24">
                  <c:v>Актанышский</c:v>
                </c:pt>
                <c:pt idx="25">
                  <c:v>Апастовский</c:v>
                </c:pt>
                <c:pt idx="26">
                  <c:v>Камско-Устьинский</c:v>
                </c:pt>
                <c:pt idx="27">
                  <c:v>Мамадышский</c:v>
                </c:pt>
                <c:pt idx="28">
                  <c:v>Сармановский</c:v>
                </c:pt>
                <c:pt idx="29">
                  <c:v>Тетюшский</c:v>
                </c:pt>
                <c:pt idx="30">
                  <c:v>Черемшанский</c:v>
                </c:pt>
                <c:pt idx="31">
                  <c:v>Агрызский</c:v>
                </c:pt>
                <c:pt idx="32">
                  <c:v>Алексеевский</c:v>
                </c:pt>
                <c:pt idx="33">
                  <c:v>Лениногорский</c:v>
                </c:pt>
                <c:pt idx="34">
                  <c:v>Мензелинский</c:v>
                </c:pt>
                <c:pt idx="35">
                  <c:v>Пестречинский</c:v>
                </c:pt>
                <c:pt idx="36">
                  <c:v>Менделеевский</c:v>
                </c:pt>
                <c:pt idx="37">
                  <c:v>Рыбно-Слободский</c:v>
                </c:pt>
                <c:pt idx="38">
                  <c:v>Заинский</c:v>
                </c:pt>
                <c:pt idx="39">
                  <c:v>Нурлатский</c:v>
                </c:pt>
                <c:pt idx="40">
                  <c:v>Дрожжановский</c:v>
                </c:pt>
                <c:pt idx="41">
                  <c:v>Бавлинский</c:v>
                </c:pt>
                <c:pt idx="42">
                  <c:v>Буинский</c:v>
                </c:pt>
                <c:pt idx="43">
                  <c:v>Кайбицкий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33.89</c:v>
                </c:pt>
                <c:pt idx="1">
                  <c:v>26.67</c:v>
                </c:pt>
                <c:pt idx="2">
                  <c:v>25.83</c:v>
                </c:pt>
                <c:pt idx="3">
                  <c:v>22.22</c:v>
                </c:pt>
                <c:pt idx="4">
                  <c:v>17.93</c:v>
                </c:pt>
                <c:pt idx="5">
                  <c:v>17.78</c:v>
                </c:pt>
                <c:pt idx="6">
                  <c:v>17.78</c:v>
                </c:pt>
                <c:pt idx="7">
                  <c:v>13.33</c:v>
                </c:pt>
                <c:pt idx="8">
                  <c:v>13.33</c:v>
                </c:pt>
                <c:pt idx="9">
                  <c:v>11.74</c:v>
                </c:pt>
                <c:pt idx="10">
                  <c:v>11.11</c:v>
                </c:pt>
                <c:pt idx="11">
                  <c:v>11.11</c:v>
                </c:pt>
                <c:pt idx="12">
                  <c:v>11.11</c:v>
                </c:pt>
                <c:pt idx="13">
                  <c:v>11.11</c:v>
                </c:pt>
                <c:pt idx="14">
                  <c:v>10</c:v>
                </c:pt>
                <c:pt idx="15">
                  <c:v>8.89</c:v>
                </c:pt>
                <c:pt idx="16">
                  <c:v>8.89</c:v>
                </c:pt>
                <c:pt idx="17">
                  <c:v>8.89</c:v>
                </c:pt>
                <c:pt idx="18">
                  <c:v>8.89</c:v>
                </c:pt>
                <c:pt idx="19">
                  <c:v>6.67</c:v>
                </c:pt>
                <c:pt idx="20">
                  <c:v>6.67</c:v>
                </c:pt>
                <c:pt idx="21">
                  <c:v>6.67</c:v>
                </c:pt>
                <c:pt idx="22">
                  <c:v>6</c:v>
                </c:pt>
                <c:pt idx="23">
                  <c:v>5.71</c:v>
                </c:pt>
                <c:pt idx="24">
                  <c:v>4.4400000000000004</c:v>
                </c:pt>
                <c:pt idx="25">
                  <c:v>4.4400000000000004</c:v>
                </c:pt>
                <c:pt idx="26">
                  <c:v>4.4400000000000004</c:v>
                </c:pt>
                <c:pt idx="27">
                  <c:v>4.4400000000000004</c:v>
                </c:pt>
                <c:pt idx="28">
                  <c:v>4.4400000000000004</c:v>
                </c:pt>
                <c:pt idx="29">
                  <c:v>4.4400000000000004</c:v>
                </c:pt>
                <c:pt idx="30">
                  <c:v>4.4400000000000004</c:v>
                </c:pt>
                <c:pt idx="31">
                  <c:v>2.2200000000000002</c:v>
                </c:pt>
                <c:pt idx="32">
                  <c:v>2.2200000000000002</c:v>
                </c:pt>
                <c:pt idx="33">
                  <c:v>2.2200000000000002</c:v>
                </c:pt>
                <c:pt idx="34">
                  <c:v>2.2200000000000002</c:v>
                </c:pt>
                <c:pt idx="35">
                  <c:v>2.2200000000000002</c:v>
                </c:pt>
                <c:pt idx="36">
                  <c:v>2.2200000000000002</c:v>
                </c:pt>
                <c:pt idx="37">
                  <c:v>2.2200000000000002</c:v>
                </c:pt>
                <c:pt idx="38">
                  <c:v>2</c:v>
                </c:pt>
                <c:pt idx="39">
                  <c:v>1.82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5570480"/>
        <c:axId val="1925560688"/>
      </c:lineChart>
      <c:catAx>
        <c:axId val="1925570480"/>
        <c:scaling>
          <c:orientation val="minMax"/>
        </c:scaling>
        <c:delete val="0"/>
        <c:axPos val="b"/>
        <c:majorGridlines>
          <c:spPr>
            <a:ln w="6290">
              <a:solidFill>
                <a:schemeClr val="accent5">
                  <a:lumMod val="75000"/>
                </a:schemeClr>
              </a:solidFill>
              <a:prstDash val="sysDash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92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5560688"/>
        <c:crosses val="autoZero"/>
        <c:auto val="1"/>
        <c:lblAlgn val="ctr"/>
        <c:lblOffset val="100"/>
        <c:noMultiLvlLbl val="0"/>
      </c:catAx>
      <c:valAx>
        <c:axId val="1925560688"/>
        <c:scaling>
          <c:orientation val="minMax"/>
        </c:scaling>
        <c:delete val="0"/>
        <c:axPos val="l"/>
        <c:majorGridlines>
          <c:spPr>
            <a:ln>
              <a:solidFill>
                <a:schemeClr val="accent1">
                  <a:lumMod val="75000"/>
                </a:schemeClr>
              </a:solidFill>
              <a:prstDash val="dash"/>
            </a:ln>
          </c:spPr>
        </c:majorGridlines>
        <c:numFmt formatCode="0" sourceLinked="0"/>
        <c:majorTickMark val="out"/>
        <c:minorTickMark val="none"/>
        <c:tickLblPos val="nextTo"/>
        <c:spPr>
          <a:ln>
            <a:solidFill>
              <a:prstClr val="black">
                <a:lumMod val="95000"/>
                <a:lumOff val="5000"/>
              </a:prstClr>
            </a:solidFill>
            <a:prstDash val="dash"/>
          </a:ln>
        </c:spPr>
        <c:crossAx val="1925570480"/>
        <c:crosses val="autoZero"/>
        <c:crossBetween val="between"/>
        <c:majorUnit val="5"/>
      </c:valAx>
      <c:spPr>
        <a:solidFill>
          <a:srgbClr val="F5FED2"/>
        </a:solidFill>
      </c:spPr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drawings/_rels/drawing5.xml.rels><?xml version="1.0" encoding="UTF-8" standalone="yes"?>
<Relationships xmlns="http://schemas.openxmlformats.org/package/2006/relationships"><Relationship Id="rId1" Type="http://schemas.openxmlformats.org/officeDocument/2006/relationships/image" Target="../media/image1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</cdr:x>
      <cdr:y>0.66879</cdr:y>
    </cdr:from>
    <cdr:to>
      <cdr:x>1</cdr:x>
      <cdr:y>0.9803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688481" y="3879441"/>
          <a:ext cx="3554329" cy="1806984"/>
        </a:xfrm>
        <a:prstGeom xmlns:a="http://schemas.openxmlformats.org/drawingml/2006/main" prst="rect">
          <a:avLst/>
        </a:prstGeom>
        <a:solidFill xmlns:a="http://schemas.openxmlformats.org/drawingml/2006/main">
          <a:srgbClr val="66FF99">
            <a:alpha val="21961"/>
          </a:srgbClr>
        </a:solidFill>
        <a:ln xmlns:a="http://schemas.openxmlformats.org/drawingml/2006/main">
          <a:solidFill>
            <a:schemeClr val="accent5">
              <a:lumMod val="20000"/>
              <a:lumOff val="80000"/>
            </a:schemeClr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0.03421</cdr:x>
      <cdr:y>0.67366</cdr:y>
    </cdr:from>
    <cdr:to>
      <cdr:x>0.50859</cdr:x>
      <cdr:y>0.98118</cdr:y>
    </cdr:to>
    <cdr:sp macro="" textlink="">
      <cdr:nvSpPr>
        <cdr:cNvPr id="9" name="TextBox 1"/>
        <cdr:cNvSpPr txBox="1"/>
      </cdr:nvSpPr>
      <cdr:spPr>
        <a:xfrm xmlns:a="http://schemas.openxmlformats.org/drawingml/2006/main">
          <a:off x="247646" y="3907716"/>
          <a:ext cx="3434017" cy="1783839"/>
        </a:xfrm>
        <a:prstGeom xmlns:a="http://schemas.openxmlformats.org/drawingml/2006/main" prst="rect">
          <a:avLst/>
        </a:prstGeom>
        <a:solidFill xmlns:a="http://schemas.openxmlformats.org/drawingml/2006/main">
          <a:srgbClr val="FF5050">
            <a:alpha val="20000"/>
          </a:srgbClr>
        </a:solidFill>
        <a:ln xmlns:a="http://schemas.openxmlformats.org/drawingml/2006/main">
          <a:solidFill>
            <a:schemeClr val="accent3">
              <a:lumMod val="20000"/>
              <a:lumOff val="80000"/>
              <a:alpha val="59000"/>
            </a:schemeClr>
          </a:solidFill>
        </a:ln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0.54344</cdr:x>
      <cdr:y>0.12931</cdr:y>
    </cdr:from>
    <cdr:to>
      <cdr:x>0.69965</cdr:x>
      <cdr:y>0.31388</cdr:y>
    </cdr:to>
    <cdr:sp macro="" textlink="">
      <cdr:nvSpPr>
        <cdr:cNvPr id="4" name="Стрелка углом 3"/>
        <cdr:cNvSpPr/>
      </cdr:nvSpPr>
      <cdr:spPr>
        <a:xfrm xmlns:a="http://schemas.openxmlformats.org/drawingml/2006/main">
          <a:off x="1768214" y="257175"/>
          <a:ext cx="508261" cy="367078"/>
        </a:xfrm>
        <a:prstGeom xmlns:a="http://schemas.openxmlformats.org/drawingml/2006/main" prst="bentArrow">
          <a:avLst>
            <a:gd name="adj1" fmla="val 25000"/>
            <a:gd name="adj2" fmla="val 25000"/>
            <a:gd name="adj3" fmla="val 26584"/>
            <a:gd name="adj4" fmla="val 73416"/>
          </a:avLst>
        </a:prstGeom>
        <a:solidFill xmlns:a="http://schemas.openxmlformats.org/drawingml/2006/main">
          <a:srgbClr val="33CCCC"/>
        </a:solidFill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0.70369</cdr:x>
      <cdr:y>0.08961</cdr:y>
    </cdr:from>
    <cdr:to>
      <cdr:x>1</cdr:x>
      <cdr:y>0.66571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289624" y="178219"/>
          <a:ext cx="964116" cy="1145756"/>
        </a:xfrm>
        <a:prstGeom xmlns:a="http://schemas.openxmlformats.org/drawingml/2006/main" prst="rect">
          <a:avLst/>
        </a:prstGeom>
        <a:solidFill xmlns:a="http://schemas.openxmlformats.org/drawingml/2006/main">
          <a:prstClr val="white"/>
        </a:solidFill>
        <a:ln xmlns:a="http://schemas.openxmlformats.org/drawingml/2006/main" w="19050">
          <a:solidFill>
            <a:srgbClr val="F79646">
              <a:lumMod val="75000"/>
            </a:srgbClr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>
            <a:lnSpc>
              <a:spcPts val="900"/>
            </a:lnSpc>
          </a:pPr>
          <a:r>
            <a:rPr lang="ru-RU" sz="1000" b="1" dirty="0" smtClean="0">
              <a:latin typeface="Times New Roman" pitchFamily="18" charset="0"/>
              <a:cs typeface="Times New Roman" pitchFamily="18" charset="0"/>
            </a:rPr>
            <a:t>каждый</a:t>
          </a:r>
          <a:r>
            <a:rPr lang="ru-RU" sz="1000" b="1" baseline="0" dirty="0" smtClean="0">
              <a:latin typeface="Times New Roman" pitchFamily="18" charset="0"/>
              <a:cs typeface="Times New Roman" pitchFamily="18" charset="0"/>
            </a:rPr>
            <a:t> 8 </a:t>
          </a:r>
          <a:r>
            <a:rPr lang="ru-RU" sz="1000" b="1" dirty="0" smtClean="0">
              <a:latin typeface="Times New Roman" pitchFamily="18" charset="0"/>
              <a:cs typeface="Times New Roman" pitchFamily="18" charset="0"/>
            </a:rPr>
            <a:t>респондент попал в коррупцион-ную ситуацию</a:t>
          </a:r>
        </a:p>
        <a:p xmlns:a="http://schemas.openxmlformats.org/drawingml/2006/main">
          <a:endParaRPr lang="ru-RU" sz="1000" dirty="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0.64348</cdr:x>
      <cdr:y>0.0362</cdr:y>
    </cdr:from>
    <cdr:to>
      <cdr:x>0.97335</cdr:x>
      <cdr:y>0.80531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255520" y="62340"/>
          <a:ext cx="1156277" cy="1324500"/>
        </a:xfrm>
        <a:prstGeom xmlns:a="http://schemas.openxmlformats.org/drawingml/2006/main" prst="rect">
          <a:avLst/>
        </a:prstGeom>
        <a:solidFill xmlns:a="http://schemas.openxmlformats.org/drawingml/2006/main">
          <a:prstClr val="white"/>
        </a:solidFill>
        <a:ln xmlns:a="http://schemas.openxmlformats.org/drawingml/2006/main" w="19050">
          <a:solidFill>
            <a:srgbClr val="FF0000"/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>
            <a:lnSpc>
              <a:spcPts val="1000"/>
            </a:lnSpc>
          </a:pPr>
          <a:r>
            <a:rPr lang="ru-RU" sz="1000" b="1" dirty="0" smtClean="0">
              <a:latin typeface="Times New Roman" pitchFamily="18" charset="0"/>
              <a:cs typeface="Times New Roman" pitchFamily="18" charset="0"/>
            </a:rPr>
            <a:t>из 8 человек попавших в коррупционную ситуацию 5 готовы стать участниками коррупционной сделки</a:t>
          </a:r>
          <a:endParaRPr lang="ru-RU" sz="1000" dirty="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0.48407</cdr:x>
      <cdr:y>0.07634</cdr:y>
    </cdr:from>
    <cdr:to>
      <cdr:x>0.63281</cdr:x>
      <cdr:y>0.29008</cdr:y>
    </cdr:to>
    <cdr:sp macro="" textlink="">
      <cdr:nvSpPr>
        <cdr:cNvPr id="5" name="Стрелка углом 4"/>
        <cdr:cNvSpPr/>
      </cdr:nvSpPr>
      <cdr:spPr>
        <a:xfrm xmlns:a="http://schemas.openxmlformats.org/drawingml/2006/main">
          <a:off x="1416437" y="152400"/>
          <a:ext cx="435224" cy="426720"/>
        </a:xfrm>
        <a:prstGeom xmlns:a="http://schemas.openxmlformats.org/drawingml/2006/main" prst="bentArrow">
          <a:avLst>
            <a:gd name="adj1" fmla="val 25000"/>
            <a:gd name="adj2" fmla="val 25000"/>
            <a:gd name="adj3" fmla="val 26584"/>
            <a:gd name="adj4" fmla="val 73416"/>
          </a:avLst>
        </a:prstGeom>
        <a:solidFill xmlns:a="http://schemas.openxmlformats.org/drawingml/2006/main">
          <a:srgbClr val="C00000"/>
        </a:solidFill>
        <a:ln xmlns:a="http://schemas.openxmlformats.org/drawingml/2006/main" w="25400" cap="flat" cmpd="sng" algn="ctr">
          <a:solidFill>
            <a:srgbClr val="4F81BD">
              <a:shade val="50000"/>
            </a:srgbClr>
          </a:solidFill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0.16747</cdr:x>
      <cdr:y>0.40095</cdr:y>
    </cdr:from>
    <cdr:to>
      <cdr:x>0.29398</cdr:x>
      <cdr:y>0.56071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15126" y="730456"/>
          <a:ext cx="615759" cy="2910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400">
              <a:latin typeface="Times New Roman" pitchFamily="18" charset="0"/>
              <a:cs typeface="Times New Roman" pitchFamily="18" charset="0"/>
            </a:rPr>
            <a:t>ДА</a:t>
          </a:r>
        </a:p>
      </cdr:txBody>
    </cdr:sp>
  </cdr:relSizeAnchor>
  <cdr:relSizeAnchor xmlns:cdr="http://schemas.openxmlformats.org/drawingml/2006/chartDrawing">
    <cdr:from>
      <cdr:x>0.74951</cdr:x>
      <cdr:y>0.40237</cdr:y>
    </cdr:from>
    <cdr:to>
      <cdr:x>0.89226</cdr:x>
      <cdr:y>0.56213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648076" y="733044"/>
          <a:ext cx="694800" cy="2910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400">
              <a:latin typeface="Times New Roman" pitchFamily="18" charset="0"/>
              <a:cs typeface="Times New Roman" pitchFamily="18" charset="0"/>
            </a:rPr>
            <a:t>НЕТ</a:t>
          </a:r>
        </a:p>
      </cdr:txBody>
    </cdr:sp>
  </cdr:relSizeAnchor>
  <cdr:relSizeAnchor xmlns:cdr="http://schemas.openxmlformats.org/drawingml/2006/chartDrawing">
    <cdr:from>
      <cdr:x>0.16482</cdr:x>
      <cdr:y>0.27132</cdr:y>
    </cdr:from>
    <cdr:to>
      <cdr:x>0.16509</cdr:x>
      <cdr:y>0.6441</cdr:y>
    </cdr:to>
    <cdr:sp macro="" textlink="">
      <cdr:nvSpPr>
        <cdr:cNvPr id="6" name="Прямая со стрелкой 5"/>
        <cdr:cNvSpPr/>
      </cdr:nvSpPr>
      <cdr:spPr>
        <a:xfrm xmlns:a="http://schemas.openxmlformats.org/drawingml/2006/main" rot="5400000">
          <a:off x="463327" y="833202"/>
          <a:ext cx="679136" cy="1313"/>
        </a:xfrm>
        <a:prstGeom xmlns:a="http://schemas.openxmlformats.org/drawingml/2006/main" prst="straightConnector1">
          <a:avLst/>
        </a:prstGeom>
        <a:ln xmlns:a="http://schemas.openxmlformats.org/drawingml/2006/main" w="31750">
          <a:solidFill>
            <a:srgbClr val="FF0000"/>
          </a:solidFill>
          <a:headEnd type="arrow"/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0.88678</cdr:x>
      <cdr:y>0.30178</cdr:y>
    </cdr:from>
    <cdr:to>
      <cdr:x>0.88704</cdr:x>
      <cdr:y>0.67456</cdr:y>
    </cdr:to>
    <cdr:sp macro="" textlink="">
      <cdr:nvSpPr>
        <cdr:cNvPr id="10" name="Прямая со стрелкой 9"/>
        <cdr:cNvSpPr/>
      </cdr:nvSpPr>
      <cdr:spPr>
        <a:xfrm xmlns:a="http://schemas.openxmlformats.org/drawingml/2006/main" rot="5400000">
          <a:off x="3977266" y="888723"/>
          <a:ext cx="679137" cy="1266"/>
        </a:xfrm>
        <a:prstGeom xmlns:a="http://schemas.openxmlformats.org/drawingml/2006/main" prst="straightConnector1">
          <a:avLst/>
        </a:prstGeom>
        <a:noFill xmlns:a="http://schemas.openxmlformats.org/drawingml/2006/main"/>
        <a:ln xmlns:a="http://schemas.openxmlformats.org/drawingml/2006/main" w="31750" cap="flat" cmpd="sng" algn="ctr">
          <a:solidFill>
            <a:schemeClr val="accent1">
              <a:lumMod val="75000"/>
            </a:schemeClr>
          </a:solidFill>
          <a:prstDash val="solid"/>
          <a:headEnd type="arrow"/>
          <a:tailEnd type="arrow"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0.61879</cdr:x>
      <cdr:y>0.60647</cdr:y>
    </cdr:from>
    <cdr:to>
      <cdr:x>0.98515</cdr:x>
      <cdr:y>0.71883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4391025" y="3003867"/>
          <a:ext cx="2599690" cy="55651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0.59367</cdr:x>
      <cdr:y>0.81245</cdr:y>
    </cdr:from>
    <cdr:to>
      <cdr:x>1</cdr:x>
      <cdr:y>0.9675</cdr:y>
    </cdr:to>
    <cdr:sp macro="" textlink="">
      <cdr:nvSpPr>
        <cdr:cNvPr id="6" name="Прямоугольник 5"/>
        <cdr:cNvSpPr/>
      </cdr:nvSpPr>
      <cdr:spPr>
        <a:xfrm xmlns:a="http://schemas.openxmlformats.org/drawingml/2006/main">
          <a:off x="4212747" y="4047257"/>
          <a:ext cx="2883378" cy="772393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 w="15875">
          <a:solidFill>
            <a:srgbClr val="C00000"/>
          </a:solidFill>
          <a:prstDash val="dash"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 algn="ctr"/>
          <a:r>
            <a:rPr lang="ru-RU" b="1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районы,</a:t>
          </a:r>
          <a:r>
            <a:rPr lang="ru-RU" b="1" baseline="0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 где жители за последние три года, попав в коррупционную ситуацию, </a:t>
          </a:r>
          <a:r>
            <a:rPr lang="ru-RU" sz="1200" b="1" baseline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не сообщили об этом</a:t>
          </a:r>
          <a:endParaRPr lang="ru-RU" sz="1200" b="1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4894</Words>
  <Characters>27901</Characters>
  <Application>Microsoft Office Word</Application>
  <DocSecurity>0</DocSecurity>
  <Lines>232</Lines>
  <Paragraphs>65</Paragraphs>
  <ScaleCrop>false</ScaleCrop>
  <Company/>
  <LinksUpToDate>false</LinksUpToDate>
  <CharactersWithSpaces>32730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fanskau@mail.ru</dc:creator>
  <cp:keywords/>
  <dc:description/>
  <cp:lastModifiedBy>fanskau@mail.ru</cp:lastModifiedBy>
  <cp:revision>2</cp:revision>
  <dcterms:created xsi:type="dcterms:W3CDTF">2015-10-16T19:46:00Z</dcterms:created>
  <dcterms:modified xsi:type="dcterms:W3CDTF">2015-10-16T19:46:00Z</dcterms:modified>
</cp:coreProperties>
</file>